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18E3E" w14:textId="54B354C2" w:rsidR="0050142D" w:rsidRDefault="00505BC6" w:rsidP="000B14D4">
      <w:pPr>
        <w:tabs>
          <w:tab w:val="left" w:pos="-2268"/>
        </w:tabs>
        <w:spacing w:line="320" w:lineRule="atLeast"/>
        <w:ind w:left="0"/>
        <w:jc w:val="center"/>
        <w:outlineLvl w:val="0"/>
        <w:rPr>
          <w:rFonts w:ascii="Arial Narrow" w:hAnsi="Arial Narrow" w:cs="Arial"/>
          <w:b/>
          <w:sz w:val="24"/>
          <w:szCs w:val="24"/>
        </w:rPr>
      </w:pPr>
      <w:r w:rsidRPr="00291426">
        <w:rPr>
          <w:rFonts w:ascii="Arial Narrow" w:hAnsi="Arial Narrow" w:cs="Arial"/>
          <w:b/>
          <w:sz w:val="24"/>
          <w:szCs w:val="24"/>
        </w:rPr>
        <w:t>A</w:t>
      </w:r>
      <w:r w:rsidR="003A3A9F" w:rsidRPr="00291426">
        <w:rPr>
          <w:rFonts w:ascii="Arial Narrow" w:hAnsi="Arial Narrow" w:cs="Arial"/>
          <w:b/>
          <w:sz w:val="24"/>
          <w:szCs w:val="24"/>
        </w:rPr>
        <w:t>nexo I</w:t>
      </w:r>
      <w:r w:rsidR="00B20530">
        <w:rPr>
          <w:rFonts w:ascii="Arial Narrow" w:hAnsi="Arial Narrow" w:cs="Arial"/>
          <w:b/>
          <w:sz w:val="24"/>
          <w:szCs w:val="24"/>
        </w:rPr>
        <w:t>I</w:t>
      </w:r>
    </w:p>
    <w:p w14:paraId="71F44A4D" w14:textId="77777777" w:rsidR="0000151D" w:rsidRPr="00291426" w:rsidRDefault="0000151D" w:rsidP="000B14D4">
      <w:pPr>
        <w:tabs>
          <w:tab w:val="left" w:pos="-2268"/>
        </w:tabs>
        <w:spacing w:line="320" w:lineRule="atLeast"/>
        <w:ind w:left="0"/>
        <w:jc w:val="center"/>
        <w:outlineLvl w:val="0"/>
        <w:rPr>
          <w:rFonts w:ascii="Arial Narrow" w:hAnsi="Arial Narrow" w:cs="Arial"/>
          <w:b/>
          <w:sz w:val="24"/>
          <w:szCs w:val="24"/>
        </w:rPr>
      </w:pPr>
    </w:p>
    <w:p w14:paraId="6D08D55B" w14:textId="14A5A230" w:rsidR="003A3A9F" w:rsidRPr="0000151D" w:rsidRDefault="00A337BD" w:rsidP="0097777F">
      <w:pPr>
        <w:tabs>
          <w:tab w:val="left" w:pos="-2268"/>
        </w:tabs>
        <w:spacing w:after="240" w:line="320" w:lineRule="atLeast"/>
        <w:ind w:left="0"/>
        <w:jc w:val="center"/>
        <w:outlineLvl w:val="0"/>
        <w:rPr>
          <w:rFonts w:ascii="Arial Narrow" w:eastAsia="Calibri" w:hAnsi="Arial Narrow" w:cs="Arial"/>
          <w:b/>
          <w:bCs/>
          <w:spacing w:val="0"/>
          <w:sz w:val="22"/>
          <w:szCs w:val="22"/>
        </w:rPr>
      </w:pPr>
      <w:r w:rsidRPr="0000151D">
        <w:rPr>
          <w:rFonts w:ascii="Arial Narrow" w:hAnsi="Arial Narrow" w:cs="Arial"/>
          <w:b/>
          <w:sz w:val="22"/>
          <w:szCs w:val="22"/>
          <w:u w:val="single"/>
        </w:rPr>
        <w:t>Requisitos d</w:t>
      </w:r>
      <w:r w:rsidR="00486645" w:rsidRPr="0000151D">
        <w:rPr>
          <w:rFonts w:ascii="Arial Narrow" w:hAnsi="Arial Narrow" w:cs="Arial"/>
          <w:b/>
          <w:sz w:val="22"/>
          <w:szCs w:val="22"/>
          <w:u w:val="single"/>
        </w:rPr>
        <w:t>as</w:t>
      </w:r>
      <w:r w:rsidR="0000151D">
        <w:rPr>
          <w:rFonts w:ascii="Arial Narrow" w:hAnsi="Arial Narrow" w:cs="Arial"/>
          <w:b/>
          <w:sz w:val="22"/>
          <w:szCs w:val="22"/>
          <w:u w:val="single"/>
        </w:rPr>
        <w:t xml:space="preserve"> M</w:t>
      </w:r>
      <w:r w:rsidRPr="0000151D">
        <w:rPr>
          <w:rFonts w:ascii="Arial Narrow" w:hAnsi="Arial Narrow" w:cs="Arial"/>
          <w:b/>
          <w:sz w:val="22"/>
          <w:szCs w:val="22"/>
          <w:u w:val="single"/>
        </w:rPr>
        <w:t>edidas</w:t>
      </w:r>
      <w:r w:rsidR="00257D67" w:rsidRPr="0000151D">
        <w:rPr>
          <w:rFonts w:ascii="Arial Narrow" w:hAnsi="Arial Narrow" w:cs="Arial"/>
          <w:b/>
          <w:sz w:val="22"/>
          <w:szCs w:val="22"/>
          <w:u w:val="single"/>
        </w:rPr>
        <w:t xml:space="preserve"> </w:t>
      </w:r>
      <w:r w:rsidR="008678F6" w:rsidRPr="0000151D">
        <w:rPr>
          <w:rFonts w:ascii="Arial Narrow" w:hAnsi="Arial Narrow" w:cs="Arial"/>
          <w:b/>
          <w:sz w:val="22"/>
          <w:szCs w:val="22"/>
          <w:u w:val="single"/>
        </w:rPr>
        <w:t>e Despesas Elegíveis em</w:t>
      </w:r>
      <w:r w:rsidR="00257D67" w:rsidRPr="0000151D">
        <w:rPr>
          <w:rFonts w:ascii="Arial Narrow" w:hAnsi="Arial Narrow" w:cs="Arial"/>
          <w:b/>
          <w:sz w:val="22"/>
          <w:szCs w:val="22"/>
          <w:u w:val="single"/>
        </w:rPr>
        <w:t xml:space="preserve"> Eficiência Energética e Energias Renováveis, por </w:t>
      </w:r>
      <w:r w:rsidR="0000151D" w:rsidRPr="0000151D">
        <w:rPr>
          <w:rFonts w:ascii="Arial Narrow" w:hAnsi="Arial Narrow" w:cs="Arial"/>
          <w:b/>
          <w:sz w:val="22"/>
          <w:szCs w:val="22"/>
          <w:u w:val="single"/>
        </w:rPr>
        <w:t xml:space="preserve">Tipologia </w:t>
      </w:r>
      <w:r w:rsidR="00257D67" w:rsidRPr="0000151D">
        <w:rPr>
          <w:rFonts w:ascii="Arial Narrow" w:hAnsi="Arial Narrow" w:cs="Arial"/>
          <w:b/>
          <w:sz w:val="22"/>
          <w:szCs w:val="22"/>
          <w:u w:val="single"/>
        </w:rPr>
        <w:t xml:space="preserve">de </w:t>
      </w:r>
      <w:r w:rsidR="0000151D" w:rsidRPr="0000151D">
        <w:rPr>
          <w:rFonts w:ascii="Arial Narrow" w:hAnsi="Arial Narrow" w:cs="Arial"/>
          <w:b/>
          <w:sz w:val="22"/>
          <w:szCs w:val="22"/>
          <w:u w:val="single"/>
        </w:rPr>
        <w:t>Operação</w:t>
      </w:r>
    </w:p>
    <w:tbl>
      <w:tblPr>
        <w:tblStyle w:val="Tabelacomgrelha2"/>
        <w:tblW w:w="15105" w:type="dxa"/>
        <w:tblLayout w:type="fixed"/>
        <w:tblLook w:val="04A0" w:firstRow="1" w:lastRow="0" w:firstColumn="1" w:lastColumn="0" w:noHBand="0" w:noVBand="1"/>
      </w:tblPr>
      <w:tblGrid>
        <w:gridCol w:w="5211"/>
        <w:gridCol w:w="9894"/>
      </w:tblGrid>
      <w:tr w:rsidR="00873E92" w:rsidRPr="000B14D4" w14:paraId="7104CD3A" w14:textId="77777777" w:rsidTr="000B02BD">
        <w:trPr>
          <w:trHeight w:val="454"/>
          <w:tblHeader/>
        </w:trPr>
        <w:tc>
          <w:tcPr>
            <w:tcW w:w="521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2BEEAEFA" w14:textId="5CD62683" w:rsidR="00873E92" w:rsidRPr="000B14D4" w:rsidRDefault="00323A05" w:rsidP="000B14D4">
            <w:pPr>
              <w:spacing w:line="320" w:lineRule="atLeast"/>
              <w:ind w:left="0"/>
              <w:jc w:val="center"/>
              <w:rPr>
                <w:rFonts w:ascii="Arial Narrow" w:eastAsia="Calibri" w:hAnsi="Arial Narrow" w:cs="Arial"/>
                <w:b/>
                <w:spacing w:val="0"/>
                <w:lang w:val="pt-PT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t>Requisitos das m</w:t>
            </w:r>
            <w:r w:rsidR="00873E92"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t>edidas</w:t>
            </w:r>
          </w:p>
        </w:tc>
        <w:tc>
          <w:tcPr>
            <w:tcW w:w="9894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63B6E57" w14:textId="38EEA578" w:rsidR="00873E92" w:rsidRPr="000B14D4" w:rsidRDefault="00ED6D52" w:rsidP="000B14D4">
            <w:pPr>
              <w:spacing w:line="320" w:lineRule="atLeast"/>
              <w:ind w:left="0"/>
              <w:jc w:val="center"/>
              <w:rPr>
                <w:rFonts w:ascii="Arial Narrow" w:eastAsia="Calibri" w:hAnsi="Arial Narrow" w:cs="Arial"/>
                <w:b/>
                <w:spacing w:val="0"/>
                <w:lang w:val="pt-PT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t xml:space="preserve">Despesas </w:t>
            </w:r>
            <w:r w:rsidR="00C536FF"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t>Elegíveis</w:t>
            </w:r>
          </w:p>
        </w:tc>
      </w:tr>
      <w:tr w:rsidR="00873E92" w:rsidRPr="000B14D4" w14:paraId="0E1619CC" w14:textId="77777777" w:rsidTr="000B02BD">
        <w:trPr>
          <w:trHeight w:val="20"/>
        </w:trPr>
        <w:tc>
          <w:tcPr>
            <w:tcW w:w="1510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CC669C0" w14:textId="78953D41" w:rsidR="00873E92" w:rsidRPr="000B14D4" w:rsidRDefault="00C15781" w:rsidP="0000151D">
            <w:pPr>
              <w:spacing w:before="40" w:line="280" w:lineRule="atLeast"/>
              <w:ind w:left="284" w:hanging="284"/>
              <w:jc w:val="both"/>
              <w:rPr>
                <w:rFonts w:ascii="Arial Narrow" w:hAnsi="Arial Narrow" w:cs="Arial"/>
                <w:b/>
                <w:lang w:val="pt-PT"/>
              </w:rPr>
            </w:pPr>
            <w:r>
              <w:rPr>
                <w:rFonts w:ascii="Arial Narrow" w:hAnsi="Arial Narrow" w:cs="Arial"/>
                <w:b/>
                <w:lang w:val="pt-PT"/>
              </w:rPr>
              <w:t>3.1.1</w:t>
            </w:r>
            <w:r w:rsidR="00873E92" w:rsidRPr="000B14D4">
              <w:rPr>
                <w:rFonts w:ascii="Arial Narrow" w:hAnsi="Arial Narrow" w:cs="Arial"/>
                <w:b/>
                <w:lang w:val="pt-PT"/>
              </w:rPr>
              <w:t xml:space="preserve"> Intervenções que visem o aumento da eficiência energética dos edifícios e equipam</w:t>
            </w:r>
            <w:r w:rsidR="003A554D" w:rsidRPr="000B14D4">
              <w:rPr>
                <w:rFonts w:ascii="Arial Narrow" w:hAnsi="Arial Narrow" w:cs="Arial"/>
                <w:b/>
                <w:lang w:val="pt-PT"/>
              </w:rPr>
              <w:t xml:space="preserve">entos públicos da administração regional e </w:t>
            </w:r>
            <w:r w:rsidR="00723212" w:rsidRPr="000B14D4">
              <w:rPr>
                <w:rFonts w:ascii="Arial Narrow" w:hAnsi="Arial Narrow" w:cs="Arial"/>
                <w:b/>
                <w:lang w:val="pt-PT"/>
              </w:rPr>
              <w:t>local</w:t>
            </w:r>
          </w:p>
          <w:p w14:paraId="52E3F40B" w14:textId="6B2A0B3F" w:rsidR="00873E92" w:rsidRPr="000B14D4" w:rsidRDefault="00873E92" w:rsidP="00C15781">
            <w:pPr>
              <w:spacing w:line="320" w:lineRule="atLeast"/>
              <w:ind w:left="0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(tipologia de operação: ponto </w:t>
            </w:r>
            <w:r w:rsidR="003A554D" w:rsidRPr="000B14D4">
              <w:rPr>
                <w:rFonts w:ascii="Arial Narrow" w:hAnsi="Arial Narrow" w:cs="Arial"/>
                <w:lang w:val="pt-PT"/>
              </w:rPr>
              <w:t>3</w:t>
            </w:r>
            <w:r w:rsidR="00C15781">
              <w:rPr>
                <w:rFonts w:ascii="Arial Narrow" w:hAnsi="Arial Narrow" w:cs="Arial"/>
                <w:lang w:val="pt-PT"/>
              </w:rPr>
              <w:t>.1.1</w:t>
            </w:r>
            <w:r w:rsidR="003A554D" w:rsidRPr="000B14D4">
              <w:rPr>
                <w:rFonts w:ascii="Arial Narrow" w:hAnsi="Arial Narrow" w:cs="Arial"/>
                <w:lang w:val="pt-PT"/>
              </w:rPr>
              <w:t xml:space="preserve"> </w:t>
            </w:r>
            <w:r w:rsidRPr="000B14D4">
              <w:rPr>
                <w:rFonts w:ascii="Arial Narrow" w:hAnsi="Arial Narrow" w:cs="Arial"/>
                <w:lang w:val="pt-PT"/>
              </w:rPr>
              <w:t>do Aviso)</w:t>
            </w:r>
          </w:p>
        </w:tc>
      </w:tr>
      <w:tr w:rsidR="00EE286B" w:rsidRPr="000B14D4" w14:paraId="65093F77" w14:textId="77777777" w:rsidTr="000B02BD">
        <w:trPr>
          <w:trHeight w:val="20"/>
        </w:trPr>
        <w:tc>
          <w:tcPr>
            <w:tcW w:w="52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6FF4A" w14:textId="647008CE" w:rsidR="00EE286B" w:rsidRPr="00C15781" w:rsidRDefault="00EE286B" w:rsidP="00C15781">
            <w:pPr>
              <w:pStyle w:val="PargrafodaLista"/>
              <w:numPr>
                <w:ilvl w:val="0"/>
                <w:numId w:val="10"/>
              </w:numPr>
              <w:spacing w:before="40" w:line="280" w:lineRule="atLeast"/>
              <w:ind w:left="284" w:hanging="284"/>
              <w:jc w:val="both"/>
              <w:rPr>
                <w:rFonts w:ascii="Arial Narrow" w:hAnsi="Arial Narrow" w:cs="Arial"/>
                <w:lang w:val="pt-PT"/>
              </w:rPr>
            </w:pPr>
            <w:r w:rsidRPr="00C15781">
              <w:rPr>
                <w:rFonts w:ascii="Arial Narrow" w:hAnsi="Arial Narrow" w:cs="Arial"/>
                <w:lang w:val="pt-PT"/>
              </w:rPr>
              <w:t>Intervenções na envolvente opaca dos edifícios, com o objetivo de proceder à instalação de isolamento térmico em paredes, pavimentos, coberturas e caixas de estore.</w:t>
            </w:r>
          </w:p>
          <w:p w14:paraId="5FAA8111" w14:textId="77777777" w:rsidR="00EE286B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79247CBF" w14:textId="79A5832B" w:rsidR="00EE286B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No caso de sistemas de isolamento térmico </w:t>
            </w:r>
            <w:r w:rsidR="00643CF1" w:rsidRPr="000B14D4">
              <w:rPr>
                <w:rFonts w:ascii="Arial Narrow" w:hAnsi="Arial Narrow" w:cs="Arial"/>
                <w:lang w:val="pt-PT"/>
              </w:rPr>
              <w:t xml:space="preserve">de paredes </w:t>
            </w:r>
            <w:r w:rsidRPr="000B14D4">
              <w:rPr>
                <w:rFonts w:ascii="Arial Narrow" w:hAnsi="Arial Narrow" w:cs="Arial"/>
                <w:lang w:val="pt-PT"/>
              </w:rPr>
              <w:t>pelo exterior (ETICS) o mesmo deverá cumprir com a aprovação técnica europeia (</w:t>
            </w:r>
            <w:proofErr w:type="spellStart"/>
            <w:r w:rsidRPr="000B14D4">
              <w:rPr>
                <w:rFonts w:ascii="Arial Narrow" w:hAnsi="Arial Narrow" w:cs="Arial"/>
                <w:lang w:val="pt-PT"/>
              </w:rPr>
              <w:t>European</w:t>
            </w:r>
            <w:proofErr w:type="spellEnd"/>
            <w:r w:rsidRPr="000B14D4">
              <w:rPr>
                <w:rFonts w:ascii="Arial Narrow" w:hAnsi="Arial Narrow" w:cs="Arial"/>
                <w:lang w:val="pt-PT"/>
              </w:rPr>
              <w:t xml:space="preserve"> </w:t>
            </w:r>
            <w:proofErr w:type="spellStart"/>
            <w:r w:rsidR="006F785B" w:rsidRPr="000B14D4">
              <w:rPr>
                <w:rFonts w:ascii="Arial Narrow" w:hAnsi="Arial Narrow" w:cs="Arial"/>
                <w:lang w:val="pt-PT"/>
              </w:rPr>
              <w:t>Technical</w:t>
            </w:r>
            <w:proofErr w:type="spellEnd"/>
            <w:r w:rsidRPr="000B14D4">
              <w:rPr>
                <w:rFonts w:ascii="Arial Narrow" w:hAnsi="Arial Narrow" w:cs="Arial"/>
                <w:lang w:val="pt-PT"/>
              </w:rPr>
              <w:t xml:space="preserve"> </w:t>
            </w:r>
            <w:proofErr w:type="spellStart"/>
            <w:r w:rsidRPr="000B14D4">
              <w:rPr>
                <w:rFonts w:ascii="Arial Narrow" w:hAnsi="Arial Narrow" w:cs="Arial"/>
                <w:lang w:val="pt-PT"/>
              </w:rPr>
              <w:t>Approval</w:t>
            </w:r>
            <w:proofErr w:type="spellEnd"/>
            <w:r w:rsidRPr="000B14D4">
              <w:rPr>
                <w:rFonts w:ascii="Arial Narrow" w:hAnsi="Arial Narrow" w:cs="Arial"/>
                <w:lang w:val="pt-PT"/>
              </w:rPr>
              <w:t xml:space="preserve"> - ETA)</w:t>
            </w:r>
            <w:r w:rsidR="00643CF1" w:rsidRPr="000B14D4">
              <w:rPr>
                <w:rFonts w:ascii="Arial Narrow" w:hAnsi="Arial Narrow" w:cs="Arial"/>
                <w:lang w:val="pt-PT"/>
              </w:rPr>
              <w:t xml:space="preserve">. No </w:t>
            </w:r>
            <w:r w:rsidR="001D1D46" w:rsidRPr="000B14D4">
              <w:rPr>
                <w:rFonts w:ascii="Arial Narrow" w:hAnsi="Arial Narrow" w:cs="Arial"/>
                <w:lang w:val="pt-PT"/>
              </w:rPr>
              <w:t>caso de</w:t>
            </w:r>
            <w:r w:rsidR="00643CF1" w:rsidRPr="000B14D4">
              <w:rPr>
                <w:rFonts w:ascii="Arial Narrow" w:hAnsi="Arial Narrow" w:cs="Arial"/>
                <w:lang w:val="pt-PT"/>
              </w:rPr>
              <w:t xml:space="preserve"> isolamento </w:t>
            </w:r>
            <w:r w:rsidR="001D1D46" w:rsidRPr="000B14D4">
              <w:rPr>
                <w:rFonts w:ascii="Arial Narrow" w:hAnsi="Arial Narrow" w:cs="Arial"/>
                <w:lang w:val="pt-PT"/>
              </w:rPr>
              <w:t>térmico de</w:t>
            </w:r>
            <w:r w:rsidR="00643CF1" w:rsidRPr="000B14D4">
              <w:rPr>
                <w:rFonts w:ascii="Arial Narrow" w:hAnsi="Arial Narrow" w:cs="Arial"/>
                <w:lang w:val="pt-PT"/>
              </w:rPr>
              <w:t xml:space="preserve"> pavimentos e coberturas (EPS e </w:t>
            </w:r>
            <w:r w:rsidR="001D1D46" w:rsidRPr="000B14D4">
              <w:rPr>
                <w:rFonts w:ascii="Arial Narrow" w:hAnsi="Arial Narrow" w:cs="Arial"/>
                <w:lang w:val="pt-PT"/>
              </w:rPr>
              <w:t>XPS) devem</w:t>
            </w:r>
            <w:r w:rsidR="00643CF1" w:rsidRPr="000B14D4">
              <w:rPr>
                <w:rFonts w:ascii="Arial Narrow" w:hAnsi="Arial Narrow" w:cs="Arial"/>
                <w:lang w:val="pt-PT"/>
              </w:rPr>
              <w:t xml:space="preserve"> ser cumpridas as normas </w:t>
            </w:r>
            <w:r w:rsidR="001D1D46" w:rsidRPr="000B14D4">
              <w:rPr>
                <w:rFonts w:ascii="Arial Narrow" w:hAnsi="Arial Narrow" w:cs="Arial"/>
                <w:lang w:val="pt-PT"/>
              </w:rPr>
              <w:t>CEN e</w:t>
            </w:r>
            <w:r w:rsidR="00643CF1" w:rsidRPr="000B14D4">
              <w:rPr>
                <w:rFonts w:ascii="Arial Narrow" w:hAnsi="Arial Narrow" w:cs="Arial"/>
                <w:lang w:val="pt-PT"/>
              </w:rPr>
              <w:t xml:space="preserve"> a </w:t>
            </w:r>
            <w:r w:rsidR="00CF6429" w:rsidRPr="000B14D4">
              <w:rPr>
                <w:rFonts w:ascii="Arial Narrow" w:hAnsi="Arial Narrow" w:cs="Arial"/>
                <w:lang w:val="pt-PT"/>
              </w:rPr>
              <w:t>m</w:t>
            </w:r>
            <w:r w:rsidRPr="000B14D4">
              <w:rPr>
                <w:rFonts w:ascii="Arial Narrow" w:hAnsi="Arial Narrow" w:cs="Arial"/>
                <w:lang w:val="pt-PT"/>
              </w:rPr>
              <w:t>arcação CE.</w:t>
            </w:r>
          </w:p>
        </w:tc>
        <w:tc>
          <w:tcPr>
            <w:tcW w:w="98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A356E" w14:textId="6B7EAB79" w:rsidR="00EE286B" w:rsidRPr="000B14D4" w:rsidRDefault="00EE286B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Aquisição e respetiva colocação de isolamento térmico (</w:t>
            </w:r>
            <w:proofErr w:type="spellStart"/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ex</w:t>
            </w:r>
            <w:proofErr w:type="spellEnd"/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: poliestireno expandido, </w:t>
            </w:r>
            <w:proofErr w:type="spellStart"/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extrudido</w:t>
            </w:r>
            <w:proofErr w:type="spellEnd"/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, lã mineral, cortiça ou outro) em fachadas, paredes, pavimentos, caixa de estores e preenchimento da caixa-de-ar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 de paredes duplas;</w:t>
            </w:r>
          </w:p>
          <w:p w14:paraId="7DA08257" w14:textId="77777777" w:rsidR="00EE286B" w:rsidRPr="000B14D4" w:rsidRDefault="00EE286B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Acabamento (pintura, reboco, entre outros) relativo à instalação deste tipo de isolamento (por exemplo, em fachadas), na medida em que esse acabamento resulte da aplicação do isolamento.</w:t>
            </w:r>
          </w:p>
          <w:p w14:paraId="731C60C1" w14:textId="77777777" w:rsidR="00EE286B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Exemplos:</w:t>
            </w:r>
          </w:p>
          <w:p w14:paraId="22B8AE1F" w14:textId="77777777" w:rsidR="00EE286B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A – É colocado isolamento na fachada, sendo necessário posteriormente rebocar e pintar ou revestir a fachada – despesa elegível.</w:t>
            </w:r>
          </w:p>
          <w:p w14:paraId="745B1388" w14:textId="5F872216" w:rsidR="00EE286B" w:rsidRPr="0097777F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B – É colocado isolamento a preencher a caixa-de-ar de uma parede dupla – acabamento e</w:t>
            </w:r>
            <w:r w:rsidR="0097777F">
              <w:rPr>
                <w:rFonts w:ascii="Arial Narrow" w:hAnsi="Arial Narrow" w:cs="Arial"/>
                <w:lang w:val="pt-PT"/>
              </w:rPr>
              <w:t>xterior não é despesa elegível.</w:t>
            </w:r>
          </w:p>
        </w:tc>
      </w:tr>
      <w:tr w:rsidR="00EE286B" w:rsidRPr="000B14D4" w14:paraId="25E3FB84" w14:textId="77777777" w:rsidTr="000B02BD">
        <w:trPr>
          <w:trHeight w:val="20"/>
        </w:trPr>
        <w:tc>
          <w:tcPr>
            <w:tcW w:w="521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50547" w14:textId="2ED4AA33" w:rsidR="00EE286B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8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9CEECE" w14:textId="77777777" w:rsidR="00EC732D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Custos Padrão por Tecnologias aplicáveis: </w:t>
            </w:r>
          </w:p>
          <w:p w14:paraId="74B61202" w14:textId="7CEF0E79" w:rsidR="00EE286B" w:rsidRPr="000B14D4" w:rsidRDefault="00EE286B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Sim, para a(s) tipologia(s) de </w:t>
            </w:r>
            <w:r w:rsidR="00550165">
              <w:rPr>
                <w:rFonts w:ascii="Arial Narrow" w:hAnsi="Arial Narrow" w:cs="Arial"/>
                <w:lang w:val="pt-PT"/>
              </w:rPr>
              <w:t>intervenção previstas no Anexo V</w:t>
            </w:r>
            <w:r w:rsidRPr="000B14D4">
              <w:rPr>
                <w:rFonts w:ascii="Arial Narrow" w:hAnsi="Arial Narrow" w:cs="Arial"/>
                <w:lang w:val="pt-PT"/>
              </w:rPr>
              <w:t xml:space="preserve"> do Aviso:</w:t>
            </w:r>
          </w:p>
          <w:p w14:paraId="4C8859A5" w14:textId="65B6DC13" w:rsidR="00EE286B" w:rsidRPr="000B14D4" w:rsidRDefault="00EE286B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b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“Envolvente opaca”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.</w:t>
            </w:r>
          </w:p>
        </w:tc>
      </w:tr>
      <w:tr w:rsidR="00EC732D" w:rsidRPr="000B14D4" w14:paraId="7820243A" w14:textId="77777777" w:rsidTr="000B02BD">
        <w:trPr>
          <w:trHeight w:val="1120"/>
        </w:trPr>
        <w:tc>
          <w:tcPr>
            <w:tcW w:w="521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165B0C" w14:textId="3757D0BD" w:rsidR="00EC732D" w:rsidRPr="00C15781" w:rsidRDefault="00EC732D" w:rsidP="00C15781">
            <w:pPr>
              <w:pStyle w:val="PargrafodaLista"/>
              <w:numPr>
                <w:ilvl w:val="0"/>
                <w:numId w:val="10"/>
              </w:numPr>
              <w:spacing w:before="40" w:line="280" w:lineRule="atLeast"/>
              <w:ind w:left="284" w:hanging="284"/>
              <w:jc w:val="both"/>
              <w:rPr>
                <w:rFonts w:ascii="Arial Narrow" w:hAnsi="Arial Narrow" w:cs="Arial"/>
                <w:lang w:val="pt-PT"/>
              </w:rPr>
            </w:pPr>
            <w:r w:rsidRPr="00C15781">
              <w:rPr>
                <w:rFonts w:ascii="Arial Narrow" w:hAnsi="Arial Narrow" w:cs="Arial"/>
                <w:lang w:val="pt-PT"/>
              </w:rPr>
              <w:t xml:space="preserve">Intervenções na envolvente envidraçada dos edifícios, nomeadamente através da substituição de caixilharia com vidro simples, e caixilharia com vidro duplo sem corte térmico, por caixilharia com vidro duplo e corte térmico, ou solução equivalente em termos de desempenho energético, e respetivos dispositivos de sombreamento. </w:t>
            </w:r>
          </w:p>
          <w:p w14:paraId="36AE6540" w14:textId="20192C4B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2E3C28DD" w14:textId="352A2443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As janelas a instalar devem </w:t>
            </w:r>
            <w:r w:rsidR="00CF6429" w:rsidRPr="000B14D4">
              <w:rPr>
                <w:rFonts w:ascii="Arial Narrow" w:hAnsi="Arial Narrow" w:cs="Arial"/>
                <w:lang w:val="pt-PT"/>
              </w:rPr>
              <w:t xml:space="preserve">estar de acordo com Regulamento dos Produtos da Construção (RPC) e evidenciar marcação CE. Para além </w:t>
            </w:r>
            <w:r w:rsidR="00CF6429" w:rsidRPr="000B14D4">
              <w:rPr>
                <w:rFonts w:ascii="Arial Narrow" w:hAnsi="Arial Narrow" w:cs="Arial"/>
                <w:lang w:val="pt-PT"/>
              </w:rPr>
              <w:lastRenderedPageBreak/>
              <w:t xml:space="preserve">disso devem </w:t>
            </w:r>
            <w:r w:rsidRPr="000B14D4">
              <w:rPr>
                <w:rFonts w:ascii="Arial Narrow" w:hAnsi="Arial Narrow" w:cs="Arial"/>
                <w:lang w:val="pt-PT"/>
              </w:rPr>
              <w:t>possuir classe energética A de acordo com o Sistema de Etiquetagem Energética de Produtos.</w:t>
            </w:r>
          </w:p>
          <w:p w14:paraId="1E9D6293" w14:textId="1DB1C835" w:rsidR="00EC732D" w:rsidRPr="000B14D4" w:rsidRDefault="00EC732D" w:rsidP="00347986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As fachadas envidraçadas que não possuam elementos de sombreamento devem cumprir com o requisitos de fator solar previsto na </w:t>
            </w:r>
            <w:r w:rsidR="00347986">
              <w:rPr>
                <w:rFonts w:ascii="Arial Narrow" w:hAnsi="Arial Narrow" w:cs="Arial"/>
                <w:lang w:val="pt-PT"/>
              </w:rPr>
              <w:t>legislação aplicável</w:t>
            </w:r>
          </w:p>
        </w:tc>
        <w:tc>
          <w:tcPr>
            <w:tcW w:w="98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C4549B" w14:textId="77777777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lastRenderedPageBreak/>
              <w:t>Aquisição e respetiva instalação de:</w:t>
            </w:r>
          </w:p>
          <w:p w14:paraId="3BEE802C" w14:textId="370AC998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Caixilharia de alumínio com corte térmico;</w:t>
            </w:r>
          </w:p>
          <w:p w14:paraId="47B7E4DC" w14:textId="2D017CC3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Caixilharia de PVC ou madeira, ou de PVC/alumínio forrada a madeira;</w:t>
            </w:r>
          </w:p>
          <w:p w14:paraId="74D3B3B2" w14:textId="16BEA25A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Vãos duplos de caixilharia;</w:t>
            </w:r>
          </w:p>
          <w:p w14:paraId="78A1A374" w14:textId="78C98316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Outros tipos de caixilharia que conduzam ao cumprimento dos requisitos m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ínimos de desempenho aplicáveis;</w:t>
            </w:r>
          </w:p>
          <w:p w14:paraId="6C0899A4" w14:textId="301FE558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i/>
                <w:lang w:val="pt-PT"/>
              </w:rPr>
            </w:pPr>
            <w:r w:rsidRPr="000B14D4">
              <w:rPr>
                <w:rFonts w:ascii="Arial Narrow" w:hAnsi="Arial Narrow" w:cs="Arial"/>
                <w:i/>
                <w:lang w:val="pt-PT"/>
              </w:rPr>
              <w:t>Nota: na especificação de caixilharias devem ser avaliadas as condições de ventilação do edifício ou fração e, se necessário, utilizar estes elementos para incorporar eventuais dispositivos d</w:t>
            </w:r>
            <w:r w:rsidR="006F2FE2">
              <w:rPr>
                <w:rFonts w:ascii="Arial Narrow" w:hAnsi="Arial Narrow" w:cs="Arial"/>
                <w:i/>
                <w:lang w:val="pt-PT"/>
              </w:rPr>
              <w:t>e admissão de ar</w:t>
            </w:r>
          </w:p>
          <w:p w14:paraId="16DB5A33" w14:textId="37E02100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b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Dispositivos de sombreamento – palas, platibandas, estores, sistemas dinâmicos de sombreamento, fachadas agrafadas entre outras soluções que permitam um aumento na eficiência energética por melhoria das condições interiores no edifício ou fração.</w:t>
            </w:r>
          </w:p>
        </w:tc>
      </w:tr>
      <w:tr w:rsidR="00EC732D" w:rsidRPr="000B14D4" w14:paraId="73671948" w14:textId="77777777" w:rsidTr="000B02BD">
        <w:trPr>
          <w:trHeight w:val="1247"/>
        </w:trPr>
        <w:tc>
          <w:tcPr>
            <w:tcW w:w="52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6E183F" w14:textId="77777777" w:rsidR="00EC732D" w:rsidRPr="000B14D4" w:rsidRDefault="00EC732D" w:rsidP="000B02BD">
            <w:pPr>
              <w:spacing w:before="40" w:line="280" w:lineRule="atLeast"/>
              <w:ind w:left="0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894" w:type="dxa"/>
            <w:tcBorders>
              <w:bottom w:val="single" w:sz="12" w:space="0" w:color="auto"/>
              <w:right w:val="single" w:sz="12" w:space="0" w:color="auto"/>
            </w:tcBorders>
          </w:tcPr>
          <w:p w14:paraId="14B5CA24" w14:textId="77777777" w:rsidR="00EC732D" w:rsidRPr="000B14D4" w:rsidRDefault="00EC732D" w:rsidP="000B02BD">
            <w:pPr>
              <w:spacing w:before="120" w:line="28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Custos Padrão por Tecnologias aplicáveis: </w:t>
            </w:r>
          </w:p>
          <w:p w14:paraId="51D16C59" w14:textId="1CABFD1E" w:rsidR="00EC732D" w:rsidRPr="000B14D4" w:rsidRDefault="00EC732D" w:rsidP="000B02BD">
            <w:pPr>
              <w:spacing w:before="40" w:line="280" w:lineRule="atLeast"/>
              <w:ind w:left="0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Sim, para a(s) tipologia(s) de i</w:t>
            </w:r>
            <w:r w:rsidR="00550165">
              <w:rPr>
                <w:rFonts w:ascii="Arial Narrow" w:hAnsi="Arial Narrow" w:cs="Arial"/>
                <w:lang w:val="pt-PT"/>
              </w:rPr>
              <w:t>ntervenção previstas no Anexo V</w:t>
            </w:r>
            <w:r w:rsidRPr="000B14D4">
              <w:rPr>
                <w:rFonts w:ascii="Arial Narrow" w:hAnsi="Arial Narrow" w:cs="Arial"/>
                <w:lang w:val="pt-PT"/>
              </w:rPr>
              <w:t xml:space="preserve"> do Aviso:</w:t>
            </w:r>
          </w:p>
          <w:p w14:paraId="0AA4E80E" w14:textId="504CB8D9" w:rsidR="00EC732D" w:rsidRPr="000B14D4" w:rsidRDefault="00EC732D" w:rsidP="000B02BD">
            <w:pPr>
              <w:spacing w:before="40" w:line="280" w:lineRule="atLeast"/>
              <w:ind w:left="0"/>
              <w:rPr>
                <w:rFonts w:ascii="Arial Narrow" w:hAnsi="Arial Narrow" w:cs="Arial"/>
              </w:rPr>
            </w:pPr>
            <w:r w:rsidRPr="000B14D4">
              <w:rPr>
                <w:rFonts w:ascii="Arial Narrow" w:hAnsi="Arial Narrow" w:cs="Arial"/>
                <w:lang w:val="pt-PT"/>
              </w:rPr>
              <w:t>“Envolvente envidraçada”</w:t>
            </w:r>
            <w:r w:rsidR="006F2FE2">
              <w:rPr>
                <w:rFonts w:ascii="Arial Narrow" w:hAnsi="Arial Narrow" w:cs="Arial"/>
                <w:lang w:val="pt-PT"/>
              </w:rPr>
              <w:t>.</w:t>
            </w:r>
          </w:p>
        </w:tc>
      </w:tr>
      <w:tr w:rsidR="00EC732D" w:rsidRPr="000B14D4" w14:paraId="7F0953A9" w14:textId="77777777" w:rsidTr="000B02BD">
        <w:trPr>
          <w:trHeight w:val="1806"/>
        </w:trPr>
        <w:tc>
          <w:tcPr>
            <w:tcW w:w="521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EAEBD8" w14:textId="7494283F" w:rsidR="00EC732D" w:rsidRPr="00C15781" w:rsidRDefault="00347986" w:rsidP="00C15781">
            <w:pPr>
              <w:pStyle w:val="PargrafodaLista"/>
              <w:numPr>
                <w:ilvl w:val="0"/>
                <w:numId w:val="10"/>
              </w:numPr>
              <w:spacing w:before="40" w:line="280" w:lineRule="atLeast"/>
              <w:ind w:left="284" w:hanging="284"/>
              <w:jc w:val="both"/>
              <w:rPr>
                <w:rFonts w:ascii="Arial Narrow" w:hAnsi="Arial Narrow" w:cs="Arial"/>
                <w:lang w:val="pt-PT"/>
              </w:rPr>
            </w:pPr>
            <w:r w:rsidRPr="000C73B8">
              <w:rPr>
                <w:rFonts w:ascii="Arial Narrow" w:hAnsi="Arial Narrow" w:cs="Arial"/>
                <w:lang w:val="pt-PT"/>
              </w:rPr>
              <w:lastRenderedPageBreak/>
              <w:t>Iluminação interior e intervenções nos sistemas técnicos instalados, através da substituição dos sistemas existentes por sistemas de elevada eficiência, ou através de intervenções nos sistemas existentes que visem aumentar a sua eficiência energética, nomeadamente integração de</w:t>
            </w:r>
            <w:r w:rsidR="00C15781" w:rsidRPr="000C73B8">
              <w:rPr>
                <w:rFonts w:ascii="Arial Narrow" w:hAnsi="Arial Narrow" w:cs="Arial"/>
                <w:lang w:val="pt-PT"/>
              </w:rPr>
              <w:t xml:space="preserve"> água quente solar, incorporação de </w:t>
            </w:r>
            <w:proofErr w:type="spellStart"/>
            <w:r w:rsidR="00C15781" w:rsidRPr="000C73B8">
              <w:rPr>
                <w:rFonts w:ascii="Arial Narrow" w:hAnsi="Arial Narrow" w:cs="Arial"/>
                <w:lang w:val="pt-PT"/>
              </w:rPr>
              <w:t>microgeração</w:t>
            </w:r>
            <w:proofErr w:type="spellEnd"/>
            <w:r w:rsidR="00C15781" w:rsidRPr="000C73B8">
              <w:rPr>
                <w:rFonts w:ascii="Arial Narrow" w:hAnsi="Arial Narrow" w:cs="Arial"/>
                <w:lang w:val="pt-PT"/>
              </w:rPr>
              <w:t>,</w:t>
            </w:r>
            <w:r w:rsidRPr="000C73B8">
              <w:rPr>
                <w:rFonts w:ascii="Arial Narrow" w:hAnsi="Arial Narrow" w:cs="Arial"/>
                <w:lang w:val="pt-PT"/>
              </w:rPr>
              <w:t xml:space="preserve"> sistemas de iluminação, aquecimento, ventilação e ar condicionado (AVAC)</w:t>
            </w:r>
          </w:p>
          <w:p w14:paraId="4A669642" w14:textId="77777777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3DD353EC" w14:textId="77777777" w:rsidR="00347986" w:rsidRDefault="00EC732D" w:rsidP="00347986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A intervenção deverá cumprir com os requisitos de eficiência previstos </w:t>
            </w:r>
            <w:r w:rsidR="00347986">
              <w:rPr>
                <w:rFonts w:ascii="Arial Narrow" w:hAnsi="Arial Narrow" w:cs="Arial"/>
                <w:lang w:val="pt-PT"/>
              </w:rPr>
              <w:t>na legislação aplicável, nomeadamente:</w:t>
            </w:r>
          </w:p>
          <w:p w14:paraId="0EE4AC55" w14:textId="51A35F88" w:rsidR="00EC732D" w:rsidRPr="000B14D4" w:rsidRDefault="00347986" w:rsidP="00347986">
            <w:pPr>
              <w:spacing w:before="40" w:line="280" w:lineRule="atLeast"/>
              <w:ind w:left="142" w:hanging="142"/>
              <w:jc w:val="both"/>
              <w:rPr>
                <w:rFonts w:ascii="Arial Narrow" w:hAnsi="Arial Narrow" w:cs="Arial"/>
                <w:lang w:val="pt-PT"/>
              </w:rPr>
            </w:pPr>
            <w:r>
              <w:rPr>
                <w:rFonts w:ascii="Arial Narrow" w:hAnsi="Arial Narrow" w:cs="Arial"/>
                <w:lang w:val="pt-PT"/>
              </w:rPr>
              <w:t xml:space="preserve">. os </w:t>
            </w:r>
            <w:r w:rsidR="00EC732D" w:rsidRPr="000B14D4">
              <w:rPr>
                <w:rFonts w:ascii="Arial Narrow" w:hAnsi="Arial Narrow" w:cs="Arial"/>
                <w:lang w:val="pt-PT"/>
              </w:rPr>
              <w:t>Sistemas de ar condicionado</w:t>
            </w:r>
            <w:r>
              <w:rPr>
                <w:rFonts w:ascii="Arial Narrow" w:hAnsi="Arial Narrow" w:cs="Arial"/>
                <w:lang w:val="pt-PT"/>
              </w:rPr>
              <w:t xml:space="preserve">, os </w:t>
            </w:r>
            <w:r w:rsidR="00EC732D" w:rsidRPr="000B14D4">
              <w:rPr>
                <w:rFonts w:ascii="Arial Narrow" w:hAnsi="Arial Narrow" w:cs="Arial"/>
                <w:lang w:val="pt-PT"/>
              </w:rPr>
              <w:t>de preparação de AQS</w:t>
            </w:r>
            <w:r>
              <w:rPr>
                <w:rFonts w:ascii="Arial Narrow" w:hAnsi="Arial Narrow" w:cs="Arial"/>
                <w:lang w:val="pt-PT"/>
              </w:rPr>
              <w:t xml:space="preserve"> e os de </w:t>
            </w:r>
            <w:r w:rsidR="00EC732D" w:rsidRPr="000B14D4">
              <w:rPr>
                <w:rFonts w:ascii="Arial Narrow" w:hAnsi="Arial Narrow" w:cs="Arial"/>
                <w:lang w:val="pt-PT"/>
              </w:rPr>
              <w:t>Iluminação.</w:t>
            </w:r>
          </w:p>
          <w:p w14:paraId="7E297177" w14:textId="77777777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Projeto de execução dos sistemas a instalar</w:t>
            </w:r>
          </w:p>
          <w:p w14:paraId="61029766" w14:textId="0FAD4859" w:rsidR="00EC732D" w:rsidRPr="000B14D4" w:rsidRDefault="00EC732D" w:rsidP="000B02BD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Nos casos dos sistemas de aquecimento a instalar (esquentadores de condensação, caldeira de condensação, bombas de calor) devem possuir classe energética mínima igual a </w:t>
            </w:r>
            <w:proofErr w:type="spellStart"/>
            <w:r w:rsidRPr="000B14D4">
              <w:rPr>
                <w:rFonts w:ascii="Arial Narrow" w:hAnsi="Arial Narrow" w:cs="Arial"/>
                <w:lang w:val="pt-PT"/>
              </w:rPr>
              <w:t>A</w:t>
            </w:r>
            <w:proofErr w:type="spellEnd"/>
            <w:r w:rsidR="002A24B6" w:rsidRPr="000B14D4">
              <w:rPr>
                <w:rFonts w:ascii="Arial Narrow" w:hAnsi="Arial Narrow" w:cs="Arial"/>
                <w:lang w:val="pt-PT"/>
              </w:rPr>
              <w:t>.</w:t>
            </w:r>
          </w:p>
          <w:p w14:paraId="0E62EA65" w14:textId="33A56DC4" w:rsidR="00EC732D" w:rsidRPr="000B14D4" w:rsidRDefault="002A24B6" w:rsidP="000B02BD">
            <w:pPr>
              <w:spacing w:before="40" w:line="280" w:lineRule="atLeast"/>
              <w:ind w:left="0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Nos casos de equipamentos de iluminação interior a instalar devem possuir classe energética mínima igual a </w:t>
            </w:r>
            <w:proofErr w:type="spellStart"/>
            <w:r w:rsidRPr="000B14D4">
              <w:rPr>
                <w:rFonts w:ascii="Arial Narrow" w:hAnsi="Arial Narrow" w:cs="Arial"/>
                <w:lang w:val="pt-PT"/>
              </w:rPr>
              <w:t>A</w:t>
            </w:r>
            <w:proofErr w:type="spellEnd"/>
            <w:r w:rsidRPr="000B14D4">
              <w:rPr>
                <w:rFonts w:ascii="Arial Narrow" w:hAnsi="Arial Narrow" w:cs="Arial"/>
                <w:lang w:val="pt-PT"/>
              </w:rPr>
              <w:t>.</w:t>
            </w:r>
          </w:p>
        </w:tc>
        <w:tc>
          <w:tcPr>
            <w:tcW w:w="98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11FA25" w14:textId="71652516" w:rsidR="002A24B6" w:rsidRPr="000B14D4" w:rsidRDefault="002A24B6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Aquisição e instalação de equi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pamentos de iluminação interior;</w:t>
            </w:r>
          </w:p>
          <w:p w14:paraId="7DDFDB70" w14:textId="0E6526CD" w:rsidR="002A24B6" w:rsidRPr="000B14D4" w:rsidRDefault="006F2FE2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>
              <w:rPr>
                <w:rFonts w:ascii="Arial Narrow" w:hAnsi="Arial Narrow" w:cs="Arial"/>
                <w:sz w:val="20"/>
                <w:szCs w:val="20"/>
                <w:lang w:val="pt-PT"/>
              </w:rPr>
              <w:t>Lâmpadas;</w:t>
            </w:r>
          </w:p>
          <w:p w14:paraId="7278C8F6" w14:textId="01E9EA30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Intervenções em sistemas de produção de águas quentes sanitárias (AQS) ou outros sistemas técnicos já existentes, com o objetivo da sua otimização em 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termos de eficiência energética;</w:t>
            </w:r>
          </w:p>
          <w:p w14:paraId="1EC28340" w14:textId="54D81063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8" w:hanging="215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Substituição (aquisição e instalação) de sistema AQS por outro novo, mais eficiente – por exemplo, num edifício devoluto que já apresente algum tipo de sistema de AQS, ainda que esteja devoluto, é elegível a coloc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ação de um novo, mais eficiente;</w:t>
            </w:r>
          </w:p>
          <w:p w14:paraId="2731E7B9" w14:textId="15448900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Inclui a aquisição e instalação de esquentadores, caldeiras, termoacumuladores, bombas de calor, entre outros, e canalizações (neste último caso, apenas aquelas que integram o sistema de AQS, ou seja</w:t>
            </w:r>
            <w:r w:rsidR="00814E81">
              <w:rPr>
                <w:rFonts w:ascii="Arial Narrow" w:hAnsi="Arial Narrow" w:cs="Arial"/>
                <w:sz w:val="20"/>
                <w:szCs w:val="20"/>
                <w:lang w:val="pt-PT"/>
              </w:rPr>
              <w:t>,</w:t>
            </w: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 as destinadas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 à distribuição de água quente);</w:t>
            </w:r>
          </w:p>
          <w:p w14:paraId="409363E5" w14:textId="77777777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Nos outros sistemas técnicos, incluem-se os sistemas de climatização (ar condicionado, sistemas de aquecimento central, entre outros) e de sistemas de ventilação pontual em casas de banho, mas atendendo sempre à necessidade de substituição de um sistema previamente existente por outro de elevada eficiência.</w:t>
            </w:r>
          </w:p>
          <w:p w14:paraId="716C312A" w14:textId="1B09D801" w:rsidR="00EC732D" w:rsidRPr="000B14D4" w:rsidRDefault="005A4896" w:rsidP="000B02BD">
            <w:pPr>
              <w:spacing w:before="40" w:line="28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Exemplos de operações n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>ão elegíve</w:t>
            </w:r>
            <w:r w:rsidRPr="000B14D4">
              <w:rPr>
                <w:rFonts w:ascii="Arial Narrow" w:hAnsi="Arial Narrow" w:cs="Arial"/>
                <w:b/>
                <w:lang w:val="pt-PT"/>
              </w:rPr>
              <w:t>is (não exaustivo)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>:</w:t>
            </w:r>
          </w:p>
          <w:p w14:paraId="5EA70474" w14:textId="3506D30E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Aquisição e instalação de sistema de AQ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S e de outros sistemas técnicos;</w:t>
            </w:r>
          </w:p>
          <w:p w14:paraId="180D955F" w14:textId="598FD2B4" w:rsidR="00EC732D" w:rsidRPr="000B02BD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Aquisição e instalação de sistemas de ventilação 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/>
              </w:rPr>
              <w:t>pontual (exaustores) de cozinha;</w:t>
            </w:r>
          </w:p>
          <w:p w14:paraId="03C6DC98" w14:textId="1E316DC7" w:rsidR="002A24B6" w:rsidRPr="000B14D4" w:rsidRDefault="002A24B6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b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Intervenções nas redes elétricas.</w:t>
            </w:r>
          </w:p>
        </w:tc>
      </w:tr>
      <w:tr w:rsidR="00EC732D" w:rsidRPr="000B14D4" w14:paraId="58BEC5A9" w14:textId="77777777" w:rsidTr="000B02BD">
        <w:trPr>
          <w:trHeight w:val="1682"/>
        </w:trPr>
        <w:tc>
          <w:tcPr>
            <w:tcW w:w="52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4CE410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8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55F5E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Custos Padrão por Tecnologias aplicáveis: </w:t>
            </w:r>
          </w:p>
          <w:p w14:paraId="0A47A542" w14:textId="38B57E2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Sim, para a(s) tipologia(s) de i</w:t>
            </w:r>
            <w:r w:rsidR="00550165">
              <w:rPr>
                <w:rFonts w:ascii="Arial Narrow" w:hAnsi="Arial Narrow" w:cs="Arial"/>
                <w:lang w:val="pt-PT"/>
              </w:rPr>
              <w:t>ntervenção previstas no Anexo V</w:t>
            </w:r>
            <w:r w:rsidRPr="000B14D4">
              <w:rPr>
                <w:rFonts w:ascii="Arial Narrow" w:hAnsi="Arial Narrow" w:cs="Arial"/>
                <w:lang w:val="pt-PT"/>
              </w:rPr>
              <w:t xml:space="preserve"> do Aviso:</w:t>
            </w:r>
          </w:p>
          <w:p w14:paraId="0426D153" w14:textId="5783EB5D" w:rsidR="00EC732D" w:rsidRPr="000B14D4" w:rsidRDefault="00EC732D" w:rsidP="000B02BD">
            <w:pPr>
              <w:spacing w:line="320" w:lineRule="atLeast"/>
              <w:ind w:left="176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“Aquecimento de águas sanitárias (AQS)”</w:t>
            </w:r>
            <w:r w:rsidR="006F2FE2">
              <w:rPr>
                <w:rFonts w:ascii="Arial Narrow" w:hAnsi="Arial Narrow" w:cs="Arial"/>
                <w:lang w:val="pt-PT"/>
              </w:rPr>
              <w:t>;</w:t>
            </w:r>
          </w:p>
          <w:p w14:paraId="3B29DCC3" w14:textId="4128D27B" w:rsidR="002A24B6" w:rsidRPr="000B14D4" w:rsidRDefault="00EC732D" w:rsidP="000B02BD">
            <w:pPr>
              <w:spacing w:line="320" w:lineRule="atLeast"/>
              <w:ind w:left="176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“AQS e Climatização”</w:t>
            </w:r>
            <w:r w:rsidR="006F2FE2">
              <w:rPr>
                <w:rFonts w:ascii="Arial Narrow" w:hAnsi="Arial Narrow" w:cs="Arial"/>
                <w:lang w:val="pt-PT"/>
              </w:rPr>
              <w:t>;</w:t>
            </w:r>
          </w:p>
          <w:p w14:paraId="74D63511" w14:textId="561F84A9" w:rsidR="00EC732D" w:rsidRPr="000B14D4" w:rsidRDefault="002A24B6" w:rsidP="000B02BD">
            <w:pPr>
              <w:spacing w:line="320" w:lineRule="atLeast"/>
              <w:ind w:left="176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“Sistemas de iluminação”</w:t>
            </w:r>
            <w:r w:rsidR="006F2FE2">
              <w:rPr>
                <w:rFonts w:ascii="Arial Narrow" w:hAnsi="Arial Narrow" w:cs="Arial"/>
                <w:lang w:val="pt-PT"/>
              </w:rPr>
              <w:t>.</w:t>
            </w:r>
          </w:p>
        </w:tc>
      </w:tr>
      <w:tr w:rsidR="00EC732D" w:rsidRPr="000B14D4" w14:paraId="575089B8" w14:textId="77777777" w:rsidTr="000B02BD">
        <w:trPr>
          <w:trHeight w:val="1448"/>
        </w:trPr>
        <w:tc>
          <w:tcPr>
            <w:tcW w:w="521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0B8A2C" w14:textId="72D8F3FE" w:rsidR="00EC732D" w:rsidRPr="00C15781" w:rsidRDefault="00EC732D" w:rsidP="00C15781">
            <w:pPr>
              <w:pStyle w:val="PargrafodaLista"/>
              <w:numPr>
                <w:ilvl w:val="0"/>
                <w:numId w:val="10"/>
              </w:numPr>
              <w:spacing w:line="320" w:lineRule="atLeast"/>
              <w:ind w:left="284" w:hanging="284"/>
              <w:jc w:val="both"/>
              <w:rPr>
                <w:rFonts w:ascii="Arial Narrow" w:hAnsi="Arial Narrow" w:cs="Arial"/>
                <w:lang w:val="pt-PT"/>
              </w:rPr>
            </w:pPr>
            <w:r w:rsidRPr="00C15781">
              <w:rPr>
                <w:rFonts w:ascii="Arial Narrow" w:hAnsi="Arial Narrow" w:cs="Arial"/>
                <w:lang w:val="pt-PT"/>
              </w:rPr>
              <w:lastRenderedPageBreak/>
              <w:t>Instalação de sistemas e equipamentos que permitam a gestão de consumos de energia, por forma a contabilizar e gerir os consumos de energia, gerando assim economias e possibilitando a sua transferência entre períodos tarifários.</w:t>
            </w:r>
          </w:p>
          <w:p w14:paraId="2EC0982C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  <w:p w14:paraId="1D8C6234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67F4963F" w14:textId="41F387D1" w:rsidR="00EC732D" w:rsidRPr="000B14D4" w:rsidRDefault="00EC732D" w:rsidP="007D2325">
            <w:pPr>
              <w:spacing w:line="32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No caso de sistemas de gestão técnica centralizada de edifícios a intervenção deverá cumprir com os requisitos de eficiência aplicáveis e previstos </w:t>
            </w:r>
            <w:r w:rsidR="00347986">
              <w:rPr>
                <w:rFonts w:ascii="Arial Narrow" w:hAnsi="Arial Narrow" w:cs="Arial"/>
                <w:lang w:val="pt-PT"/>
              </w:rPr>
              <w:t>na legislação aplicável</w:t>
            </w:r>
          </w:p>
          <w:p w14:paraId="4764F755" w14:textId="77777777" w:rsidR="005F42B0" w:rsidRDefault="005F42B0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  <w:p w14:paraId="46265B09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Projeto de execução dos sistemas a instalar</w:t>
            </w:r>
          </w:p>
          <w:p w14:paraId="4B120865" w14:textId="67F892D8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8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708D02B" w14:textId="77777777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Aquisição e instalação de equipamentos e sistemas que permitem, do ponto de vista do utilizador, gerir o consumo de energia da fração ou edifício (por ex. Termostatos, relógios programadores de corrente elétrica, reguladores de intensidade de luz).</w:t>
            </w:r>
          </w:p>
          <w:p w14:paraId="584CCE12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  <w:p w14:paraId="5826FC47" w14:textId="11CFB1D3" w:rsidR="00EC732D" w:rsidRPr="000B14D4" w:rsidRDefault="005221E3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Exemplos de operações não elegíveis (não exaustivo)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>:</w:t>
            </w:r>
          </w:p>
          <w:p w14:paraId="0DD8F58B" w14:textId="003A252A" w:rsidR="00EC732D" w:rsidRPr="000B14D4" w:rsidRDefault="00EC732D" w:rsidP="000B02BD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b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Contadores inteligentes e eletrodomésticos que permitam regulação do consumo de energia.</w:t>
            </w:r>
          </w:p>
        </w:tc>
      </w:tr>
      <w:tr w:rsidR="00EC732D" w:rsidRPr="000B14D4" w14:paraId="4F2A9E93" w14:textId="77777777" w:rsidTr="000B02BD">
        <w:trPr>
          <w:trHeight w:val="1028"/>
        </w:trPr>
        <w:tc>
          <w:tcPr>
            <w:tcW w:w="52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FCEAD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8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9DE3B8" w14:textId="5BC96065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Custos Pad</w:t>
            </w:r>
            <w:r w:rsidR="006F2FE2">
              <w:rPr>
                <w:rFonts w:ascii="Arial Narrow" w:hAnsi="Arial Narrow" w:cs="Arial"/>
                <w:b/>
                <w:lang w:val="pt-PT"/>
              </w:rPr>
              <w:t>rão por Tecnologias aplicáveis:</w:t>
            </w:r>
          </w:p>
          <w:p w14:paraId="3148C141" w14:textId="3F6A9F62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</w:rPr>
            </w:pPr>
            <w:r w:rsidRPr="000B14D4">
              <w:rPr>
                <w:rFonts w:ascii="Arial Narrow" w:hAnsi="Arial Narrow" w:cs="Arial"/>
                <w:lang w:val="pt-PT"/>
              </w:rPr>
              <w:t>Não.</w:t>
            </w:r>
          </w:p>
        </w:tc>
      </w:tr>
    </w:tbl>
    <w:p w14:paraId="379D39A4" w14:textId="03E17ED0" w:rsidR="005613C6" w:rsidRDefault="005613C6" w:rsidP="000B14D4">
      <w:pPr>
        <w:spacing w:line="320" w:lineRule="atLeast"/>
        <w:rPr>
          <w:rFonts w:ascii="Arial Narrow" w:hAnsi="Arial Narrow"/>
        </w:rPr>
      </w:pPr>
    </w:p>
    <w:p w14:paraId="7CCAAEDA" w14:textId="77777777" w:rsidR="005613C6" w:rsidRDefault="005613C6">
      <w:pPr>
        <w:spacing w:after="160" w:line="259" w:lineRule="auto"/>
        <w:ind w:left="0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Style w:val="Tabelacomgrelha2"/>
        <w:tblW w:w="15276" w:type="dxa"/>
        <w:tblLayout w:type="fixed"/>
        <w:tblLook w:val="04A0" w:firstRow="1" w:lastRow="0" w:firstColumn="1" w:lastColumn="0" w:noHBand="0" w:noVBand="1"/>
      </w:tblPr>
      <w:tblGrid>
        <w:gridCol w:w="5920"/>
        <w:gridCol w:w="9356"/>
      </w:tblGrid>
      <w:tr w:rsidR="00323A05" w:rsidRPr="000B14D4" w14:paraId="2A970D87" w14:textId="77777777" w:rsidTr="007D2325">
        <w:trPr>
          <w:trHeight w:val="454"/>
        </w:trPr>
        <w:tc>
          <w:tcPr>
            <w:tcW w:w="592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52D413B4" w14:textId="3FFD08F2" w:rsidR="00323A05" w:rsidRPr="000B14D4" w:rsidRDefault="00323A05" w:rsidP="000B14D4">
            <w:pPr>
              <w:spacing w:line="320" w:lineRule="atLeast"/>
              <w:ind w:left="0"/>
              <w:jc w:val="center"/>
              <w:rPr>
                <w:rFonts w:ascii="Arial Narrow" w:eastAsia="Calibri" w:hAnsi="Arial Narrow" w:cs="Arial"/>
                <w:b/>
                <w:spacing w:val="0"/>
                <w:lang w:val="pt-PT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lastRenderedPageBreak/>
              <w:t>Requisitos das medidas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D04C219" w14:textId="77777777" w:rsidR="00323A05" w:rsidRPr="000B14D4" w:rsidRDefault="00323A05" w:rsidP="000B14D4">
            <w:pPr>
              <w:spacing w:line="320" w:lineRule="atLeast"/>
              <w:ind w:left="0"/>
              <w:jc w:val="center"/>
              <w:rPr>
                <w:rFonts w:ascii="Arial Narrow" w:eastAsia="Calibri" w:hAnsi="Arial Narrow" w:cs="Arial"/>
                <w:b/>
                <w:spacing w:val="0"/>
                <w:lang w:val="pt-PT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t>Despesas Elegíveis</w:t>
            </w:r>
          </w:p>
        </w:tc>
      </w:tr>
      <w:tr w:rsidR="00EC732D" w:rsidRPr="000B14D4" w14:paraId="56F97CBD" w14:textId="77777777" w:rsidTr="007D2325">
        <w:trPr>
          <w:trHeight w:val="20"/>
        </w:trPr>
        <w:tc>
          <w:tcPr>
            <w:tcW w:w="15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E1E55D8" w14:textId="3B8ED34A" w:rsidR="00EC732D" w:rsidRPr="000B14D4" w:rsidRDefault="00C15781" w:rsidP="0000151D">
            <w:pPr>
              <w:spacing w:before="40" w:line="280" w:lineRule="atLeast"/>
              <w:ind w:left="284" w:hanging="284"/>
              <w:jc w:val="both"/>
              <w:rPr>
                <w:rFonts w:ascii="Arial Narrow" w:hAnsi="Arial Narrow" w:cs="Arial"/>
                <w:b/>
                <w:lang w:val="pt-PT"/>
              </w:rPr>
            </w:pPr>
            <w:r>
              <w:rPr>
                <w:rFonts w:ascii="Arial Narrow" w:hAnsi="Arial Narrow" w:cs="Arial"/>
                <w:b/>
                <w:lang w:val="pt-PT"/>
              </w:rPr>
              <w:t xml:space="preserve">3.1.2 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>Intervenções ao nível da promoção de energias renováveis nos edifícios e equipamentos da administração</w:t>
            </w:r>
            <w:r w:rsidR="00970286">
              <w:rPr>
                <w:rFonts w:ascii="Arial Narrow" w:hAnsi="Arial Narrow" w:cs="Arial"/>
                <w:b/>
                <w:lang w:val="pt-PT"/>
              </w:rPr>
              <w:t xml:space="preserve"> regional e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 xml:space="preserve"> </w:t>
            </w:r>
            <w:r w:rsidR="005813E1" w:rsidRPr="000B14D4">
              <w:rPr>
                <w:rFonts w:ascii="Arial Narrow" w:hAnsi="Arial Narrow" w:cs="Arial"/>
                <w:b/>
                <w:lang w:val="pt-PT"/>
              </w:rPr>
              <w:t xml:space="preserve">local 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>para autoconsumo desde que façam parte de soluções integradas que visem a eficiência energética</w:t>
            </w:r>
          </w:p>
          <w:p w14:paraId="0635BF53" w14:textId="48F96789" w:rsidR="00EC732D" w:rsidRPr="000B14D4" w:rsidRDefault="00EC732D" w:rsidP="00C15781">
            <w:pPr>
              <w:spacing w:before="40" w:line="280" w:lineRule="atLeast"/>
              <w:ind w:left="0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(ti</w:t>
            </w:r>
            <w:r w:rsidR="00BE5F09">
              <w:rPr>
                <w:rFonts w:ascii="Arial Narrow" w:hAnsi="Arial Narrow" w:cs="Arial"/>
                <w:lang w:val="pt-PT"/>
              </w:rPr>
              <w:t xml:space="preserve">pologia de operação: </w:t>
            </w:r>
            <w:r w:rsidR="00970286">
              <w:rPr>
                <w:rFonts w:ascii="Arial Narrow" w:hAnsi="Arial Narrow" w:cs="Arial"/>
                <w:lang w:val="pt-PT"/>
              </w:rPr>
              <w:t>ponto</w:t>
            </w:r>
            <w:r w:rsidR="00C15781">
              <w:rPr>
                <w:rFonts w:ascii="Arial Narrow" w:hAnsi="Arial Narrow" w:cs="Arial"/>
                <w:lang w:val="pt-PT"/>
              </w:rPr>
              <w:t xml:space="preserve"> 3.1.2</w:t>
            </w:r>
            <w:r w:rsidR="00970286">
              <w:rPr>
                <w:rFonts w:ascii="Arial Narrow" w:hAnsi="Arial Narrow" w:cs="Arial"/>
                <w:lang w:val="pt-PT"/>
              </w:rPr>
              <w:t xml:space="preserve"> do </w:t>
            </w:r>
            <w:r w:rsidRPr="000B14D4">
              <w:rPr>
                <w:rFonts w:ascii="Arial Narrow" w:hAnsi="Arial Narrow" w:cs="Arial"/>
                <w:lang w:val="pt-PT"/>
              </w:rPr>
              <w:t>Aviso)</w:t>
            </w:r>
          </w:p>
        </w:tc>
      </w:tr>
      <w:tr w:rsidR="00EC732D" w:rsidRPr="000B14D4" w14:paraId="0618BAAD" w14:textId="77777777" w:rsidTr="007D2325">
        <w:trPr>
          <w:trHeight w:val="1343"/>
        </w:trPr>
        <w:tc>
          <w:tcPr>
            <w:tcW w:w="59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886FD2" w14:textId="731B315B" w:rsidR="00EC732D" w:rsidRPr="00C15781" w:rsidRDefault="00347986" w:rsidP="000C73B8">
            <w:pPr>
              <w:pStyle w:val="PargrafodaLista"/>
              <w:numPr>
                <w:ilvl w:val="0"/>
                <w:numId w:val="10"/>
              </w:numPr>
              <w:spacing w:line="320" w:lineRule="atLeast"/>
              <w:ind w:left="284" w:hanging="284"/>
              <w:jc w:val="both"/>
              <w:rPr>
                <w:rFonts w:ascii="Arial Narrow" w:hAnsi="Arial Narrow" w:cs="Arial"/>
                <w:lang w:val="pt-PT"/>
              </w:rPr>
            </w:pPr>
            <w:r w:rsidRPr="000C73B8">
              <w:rPr>
                <w:rFonts w:ascii="Arial Narrow" w:hAnsi="Arial Narrow" w:cs="Arial"/>
                <w:lang w:val="pt-PT"/>
              </w:rPr>
              <w:t>Instalação de painéis solares térmicos e sistemas a biomassa para águas quentes sanitárias (AQS) e/ou aquecimento, bombas de calor exclusivamente para AQS, bem como bombas de calor para AQS e climatização;</w:t>
            </w:r>
          </w:p>
          <w:p w14:paraId="2EF3D9F7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4E9B125B" w14:textId="22DBBFD8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A intervenção deverá cumprir com os requisitos de eficiência </w:t>
            </w:r>
            <w:r w:rsidR="00BE5F09">
              <w:rPr>
                <w:rFonts w:ascii="Arial Narrow" w:hAnsi="Arial Narrow" w:cs="Arial"/>
                <w:lang w:val="pt-PT"/>
              </w:rPr>
              <w:t>da legislação aplicável.</w:t>
            </w:r>
          </w:p>
          <w:p w14:paraId="3024BDC9" w14:textId="1A997093" w:rsidR="003E165C" w:rsidRPr="000B14D4" w:rsidRDefault="003E165C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Os sistemas solares térmicos a instalar devem possuir Solar </w:t>
            </w:r>
            <w:proofErr w:type="spellStart"/>
            <w:r w:rsidRPr="000B14D4">
              <w:rPr>
                <w:rFonts w:ascii="Arial Narrow" w:hAnsi="Arial Narrow" w:cs="Arial"/>
                <w:lang w:val="pt-PT"/>
              </w:rPr>
              <w:t>Keymark</w:t>
            </w:r>
            <w:proofErr w:type="spellEnd"/>
            <w:r w:rsidRPr="000B14D4">
              <w:rPr>
                <w:rFonts w:ascii="Arial Narrow" w:hAnsi="Arial Narrow" w:cs="Arial"/>
                <w:lang w:val="pt-PT"/>
              </w:rPr>
              <w:t xml:space="preserve"> ou a marcação CE. A classe energética A de acordo com a Sistema de Etiquetagem </w:t>
            </w:r>
            <w:proofErr w:type="spellStart"/>
            <w:r w:rsidRPr="000B14D4">
              <w:rPr>
                <w:rFonts w:ascii="Arial Narrow" w:hAnsi="Arial Narrow" w:cs="Arial"/>
                <w:lang w:val="pt-PT"/>
              </w:rPr>
              <w:t>Label</w:t>
            </w:r>
            <w:proofErr w:type="spellEnd"/>
            <w:r w:rsidRPr="000B14D4">
              <w:rPr>
                <w:rFonts w:ascii="Arial Narrow" w:hAnsi="Arial Narrow" w:cs="Arial"/>
                <w:lang w:val="pt-PT"/>
              </w:rPr>
              <w:t xml:space="preserve"> Pack A+:</w:t>
            </w:r>
          </w:p>
          <w:p w14:paraId="2E1C1E80" w14:textId="548DCAA9" w:rsidR="00EC732D" w:rsidRPr="000B14D4" w:rsidRDefault="005613C6" w:rsidP="007D2325">
            <w:pPr>
              <w:spacing w:before="40" w:line="280" w:lineRule="atLeast"/>
              <w:ind w:left="0"/>
              <w:jc w:val="both"/>
              <w:rPr>
                <w:rStyle w:val="Hiperligao"/>
                <w:rFonts w:ascii="Arial Narrow" w:hAnsi="Arial Narrow" w:cs="Arial"/>
                <w:lang w:val="pt-PT"/>
              </w:rPr>
            </w:pPr>
            <w:hyperlink r:id="rId8" w:history="1">
              <w:r w:rsidR="000212A3" w:rsidRPr="000B14D4">
                <w:rPr>
                  <w:rStyle w:val="Hiperligao"/>
                  <w:rFonts w:ascii="Arial Narrow" w:hAnsi="Arial Narrow" w:cs="Arial"/>
                  <w:lang w:val="pt-PT"/>
                </w:rPr>
                <w:t>http://www.label-pack-a-plus.eu/Portugal/</w:t>
              </w:r>
            </w:hyperlink>
          </w:p>
          <w:p w14:paraId="36B71049" w14:textId="1DAE164E" w:rsidR="00EC732D" w:rsidRPr="00BE5F09" w:rsidRDefault="00BE5F09" w:rsidP="00BE5F09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BE5F09">
              <w:rPr>
                <w:rFonts w:asciiTheme="minorHAnsi" w:hAnsiTheme="minorHAnsi"/>
                <w:lang w:val="pt-PT"/>
              </w:rPr>
              <w:t>Apenas para instalações de sistemas solares térmicos com área de captação superior a 20m</w:t>
            </w:r>
            <w:r w:rsidRPr="00BE5F09">
              <w:rPr>
                <w:rFonts w:asciiTheme="minorHAnsi" w:hAnsiTheme="minorHAnsi"/>
                <w:vertAlign w:val="superscript"/>
                <w:lang w:val="pt-PT"/>
              </w:rPr>
              <w:t>2</w:t>
            </w:r>
            <w:r w:rsidRPr="00BE5F09">
              <w:rPr>
                <w:rFonts w:asciiTheme="minorHAnsi" w:hAnsiTheme="minorHAnsi"/>
                <w:lang w:val="pt-PT"/>
              </w:rPr>
              <w:t>.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AC05B9" w14:textId="77777777" w:rsidR="00BE5F09" w:rsidRPr="00BE5F09" w:rsidRDefault="00BE5F09" w:rsidP="00BE5F09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lang w:val="pt-PT"/>
              </w:rPr>
            </w:pPr>
            <w:r w:rsidRPr="00BE5F09">
              <w:rPr>
                <w:rFonts w:ascii="Arial Narrow" w:hAnsi="Arial Narrow" w:cs="Arial"/>
                <w:lang w:val="pt-PT"/>
              </w:rPr>
              <w:t>Aquisição e instalação de painéis solares térmicos em coberturas, fachadas ou logradouros e sistemas a biomassa, destinados ao aquecimento das águas sanitárias e/ou aquecimento;</w:t>
            </w:r>
          </w:p>
          <w:p w14:paraId="27F8927E" w14:textId="444E3AE6" w:rsidR="00EC732D" w:rsidRPr="005F42B0" w:rsidRDefault="00BE5F09" w:rsidP="00BE5F09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BE5F09">
              <w:rPr>
                <w:rFonts w:ascii="Arial Narrow" w:hAnsi="Arial Narrow" w:cs="Arial"/>
                <w:lang w:val="pt-PT"/>
              </w:rPr>
              <w:t>Aquisição e instalação de bombas de calor exclusivamente para AQS, bem como bombas d</w:t>
            </w:r>
            <w:r w:rsidR="006F2FE2">
              <w:rPr>
                <w:rFonts w:ascii="Arial Narrow" w:hAnsi="Arial Narrow" w:cs="Arial"/>
                <w:lang w:val="pt-PT"/>
              </w:rPr>
              <w:t>e calor para AQS e climatização.</w:t>
            </w:r>
          </w:p>
        </w:tc>
      </w:tr>
      <w:tr w:rsidR="00EC732D" w:rsidRPr="000B14D4" w14:paraId="11678853" w14:textId="77777777" w:rsidTr="007D2325">
        <w:trPr>
          <w:trHeight w:val="1670"/>
        </w:trPr>
        <w:tc>
          <w:tcPr>
            <w:tcW w:w="59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76711C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B2353D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Custos Padrão por Tecnologias aplicáveis: </w:t>
            </w:r>
          </w:p>
          <w:p w14:paraId="07B11D96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</w:p>
          <w:p w14:paraId="30C8AE5A" w14:textId="7095C982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Sim, para a(s) tipologia(s) de intervenção previstas </w:t>
            </w:r>
            <w:r w:rsidRPr="00550165">
              <w:rPr>
                <w:rFonts w:ascii="Arial Narrow" w:hAnsi="Arial Narrow" w:cs="Arial"/>
                <w:lang w:val="pt-PT"/>
              </w:rPr>
              <w:t xml:space="preserve">no </w:t>
            </w:r>
            <w:r w:rsidR="00550165" w:rsidRPr="00550165">
              <w:rPr>
                <w:rFonts w:ascii="Arial Narrow" w:hAnsi="Arial Narrow" w:cs="Arial"/>
                <w:lang w:val="pt-PT"/>
              </w:rPr>
              <w:t>Anexo V</w:t>
            </w:r>
            <w:r w:rsidRPr="00550165">
              <w:rPr>
                <w:rFonts w:ascii="Arial Narrow" w:hAnsi="Arial Narrow" w:cs="Arial"/>
                <w:lang w:val="pt-PT"/>
              </w:rPr>
              <w:t xml:space="preserve"> do Aviso</w:t>
            </w:r>
            <w:r w:rsidRPr="000B14D4">
              <w:rPr>
                <w:rFonts w:ascii="Arial Narrow" w:hAnsi="Arial Narrow" w:cs="Arial"/>
                <w:lang w:val="pt-PT"/>
              </w:rPr>
              <w:t>:</w:t>
            </w:r>
          </w:p>
          <w:p w14:paraId="5ADDFE09" w14:textId="037EA5E7" w:rsidR="00EC732D" w:rsidRPr="000B14D4" w:rsidRDefault="00EC732D" w:rsidP="00BE5F09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“Aquecime</w:t>
            </w:r>
            <w:r w:rsidR="006F2FE2">
              <w:rPr>
                <w:rFonts w:ascii="Arial Narrow" w:hAnsi="Arial Narrow" w:cs="Arial"/>
                <w:lang w:val="pt-PT"/>
              </w:rPr>
              <w:t>nto de águas sanitárias (AQS)”.</w:t>
            </w:r>
          </w:p>
        </w:tc>
      </w:tr>
      <w:tr w:rsidR="00EC732D" w:rsidRPr="000B14D4" w14:paraId="0477DAE0" w14:textId="77777777" w:rsidTr="007D2325">
        <w:trPr>
          <w:trHeight w:val="2070"/>
        </w:trPr>
        <w:tc>
          <w:tcPr>
            <w:tcW w:w="59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F1D6CA" w14:textId="731E488E" w:rsidR="00EC732D" w:rsidRPr="00610907" w:rsidRDefault="00EC732D" w:rsidP="00610907">
            <w:pPr>
              <w:pStyle w:val="PargrafodaLista"/>
              <w:numPr>
                <w:ilvl w:val="0"/>
                <w:numId w:val="10"/>
              </w:numPr>
              <w:spacing w:before="40" w:line="280" w:lineRule="atLeast"/>
              <w:ind w:left="284" w:hanging="284"/>
              <w:jc w:val="both"/>
              <w:rPr>
                <w:rFonts w:ascii="Arial Narrow" w:hAnsi="Arial Narrow" w:cs="Arial"/>
                <w:lang w:val="pt-PT"/>
              </w:rPr>
            </w:pPr>
            <w:r w:rsidRPr="00610907">
              <w:rPr>
                <w:rFonts w:ascii="Arial Narrow" w:hAnsi="Arial Narrow" w:cs="Arial"/>
                <w:lang w:val="pt-PT"/>
              </w:rPr>
              <w:t xml:space="preserve">Instalação de sistemas de produção de </w:t>
            </w:r>
            <w:r w:rsidR="00BE5F09" w:rsidRPr="00610907">
              <w:rPr>
                <w:rFonts w:ascii="Arial Narrow" w:hAnsi="Arial Narrow" w:cs="Arial"/>
                <w:lang w:val="pt-PT"/>
              </w:rPr>
              <w:t>eletricidade</w:t>
            </w:r>
            <w:r w:rsidRPr="00610907">
              <w:rPr>
                <w:rFonts w:ascii="Arial Narrow" w:hAnsi="Arial Narrow" w:cs="Arial"/>
                <w:lang w:val="pt-PT"/>
              </w:rPr>
              <w:t xml:space="preserve"> para autoconsumo a partir de fontes de energia renovável.</w:t>
            </w:r>
          </w:p>
          <w:p w14:paraId="3354E18F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5F80DDE1" w14:textId="4922D125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A intervenção deverá cumprir com os requisitos do Decreto-Lei n.º 153/2014 de 20 de outubro;</w:t>
            </w:r>
          </w:p>
          <w:p w14:paraId="681803DB" w14:textId="416621D3" w:rsidR="00EC732D" w:rsidRPr="000B14D4" w:rsidRDefault="00F308A8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Painéis</w:t>
            </w:r>
            <w:r w:rsidR="00EC732D" w:rsidRPr="000B14D4">
              <w:rPr>
                <w:rFonts w:ascii="Arial Narrow" w:hAnsi="Arial Narrow" w:cs="Arial"/>
                <w:lang w:val="pt-PT"/>
              </w:rPr>
              <w:t xml:space="preserve">/sistemas com certificado Solar </w:t>
            </w:r>
            <w:proofErr w:type="spellStart"/>
            <w:r w:rsidR="00EC732D" w:rsidRPr="000B14D4">
              <w:rPr>
                <w:rFonts w:ascii="Arial Narrow" w:hAnsi="Arial Narrow" w:cs="Arial"/>
                <w:lang w:val="pt-PT"/>
              </w:rPr>
              <w:t>Keymark</w:t>
            </w:r>
            <w:proofErr w:type="spellEnd"/>
            <w:r w:rsidR="00BE5F09">
              <w:rPr>
                <w:rFonts w:ascii="Arial Narrow" w:hAnsi="Arial Narrow" w:cs="Arial"/>
                <w:lang w:val="pt-PT"/>
              </w:rPr>
              <w:t xml:space="preserve"> (quando aplicável)</w:t>
            </w:r>
          </w:p>
          <w:p w14:paraId="06273A1C" w14:textId="1CF98522" w:rsidR="00EC732D" w:rsidRPr="000B14D4" w:rsidRDefault="00F308A8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Projeto</w:t>
            </w:r>
            <w:r w:rsidR="00EC732D" w:rsidRPr="000B14D4">
              <w:rPr>
                <w:rFonts w:ascii="Arial Narrow" w:hAnsi="Arial Narrow" w:cs="Arial"/>
                <w:lang w:val="pt-PT"/>
              </w:rPr>
              <w:t xml:space="preserve"> de e</w:t>
            </w:r>
            <w:r w:rsidR="007D2325">
              <w:rPr>
                <w:rFonts w:ascii="Arial Narrow" w:hAnsi="Arial Narrow" w:cs="Arial"/>
                <w:lang w:val="pt-PT"/>
              </w:rPr>
              <w:t>xecução dos sistemas a instalar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23BA9" w14:textId="77777777" w:rsidR="00EC732D" w:rsidRPr="000B14D4" w:rsidRDefault="00EC732D" w:rsidP="007D2325">
            <w:pPr>
              <w:pStyle w:val="PargrafodaLista"/>
              <w:numPr>
                <w:ilvl w:val="0"/>
                <w:numId w:val="8"/>
              </w:numPr>
              <w:spacing w:before="40" w:after="0" w:line="280" w:lineRule="atLeast"/>
              <w:ind w:left="239" w:hanging="218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Aquisição e instalação de unidades de produção para autoconsumo baseadas em tecnologias de produção renováveis, a instalar na cobertura, fachada, interior ou logradouro do edifício, que permitam uma associação a cada fração do edifício (se aplicável), bem como às partes comuns, permitindo o consumo de energia em cada uma dessas partes do edifício.</w:t>
            </w:r>
          </w:p>
          <w:p w14:paraId="47514827" w14:textId="77777777" w:rsidR="00551F85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Exemplos:</w:t>
            </w:r>
          </w:p>
          <w:p w14:paraId="509780BC" w14:textId="516F3AAE" w:rsidR="00EC732D" w:rsidRPr="000B14D4" w:rsidRDefault="00551F85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P</w:t>
            </w:r>
            <w:r w:rsidR="00EC732D" w:rsidRPr="000B14D4">
              <w:rPr>
                <w:rFonts w:ascii="Arial Narrow" w:hAnsi="Arial Narrow" w:cs="Arial"/>
                <w:lang w:val="pt-PT"/>
              </w:rPr>
              <w:t xml:space="preserve">ainéis </w:t>
            </w:r>
            <w:r w:rsidR="00BE5F09">
              <w:rPr>
                <w:rFonts w:ascii="Arial Narrow" w:hAnsi="Arial Narrow" w:cs="Arial"/>
                <w:lang w:val="pt-PT"/>
              </w:rPr>
              <w:t>fotovoltaicos</w:t>
            </w:r>
            <w:r w:rsidR="00EC732D" w:rsidRPr="000B14D4">
              <w:rPr>
                <w:rFonts w:ascii="Arial Narrow" w:hAnsi="Arial Narrow" w:cs="Arial"/>
                <w:lang w:val="pt-PT"/>
              </w:rPr>
              <w:t xml:space="preserve">, aerogeradores, entre outros sistemas e equipamentos de produção de </w:t>
            </w:r>
            <w:r w:rsidR="00BE5F09" w:rsidRPr="00BE5F09">
              <w:rPr>
                <w:rFonts w:ascii="Arial Narrow" w:hAnsi="Arial Narrow" w:cs="Arial"/>
                <w:lang w:val="pt-PT"/>
              </w:rPr>
              <w:t>eletricidade</w:t>
            </w:r>
            <w:r w:rsidR="00EC732D" w:rsidRPr="000B14D4">
              <w:rPr>
                <w:rFonts w:ascii="Arial Narrow" w:hAnsi="Arial Narrow" w:cs="Arial"/>
                <w:lang w:val="pt-PT"/>
              </w:rPr>
              <w:t xml:space="preserve"> a partir de fontes renováveis.</w:t>
            </w:r>
          </w:p>
          <w:p w14:paraId="29ED0224" w14:textId="36AEA181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A despesa elegível com investimento em produção de energia elétrica para autoconsumo a partir de fontes de energias renováveis está limitada a 30% do montante de investimento elegível da candidatura relativo às componen</w:t>
            </w:r>
            <w:r w:rsidR="005F42B0">
              <w:rPr>
                <w:rFonts w:ascii="Arial Narrow" w:hAnsi="Arial Narrow" w:cs="Arial"/>
                <w:lang w:val="pt-PT"/>
              </w:rPr>
              <w:t>tes de eficiência energética.</w:t>
            </w:r>
          </w:p>
        </w:tc>
      </w:tr>
      <w:tr w:rsidR="00EC732D" w:rsidRPr="000B14D4" w14:paraId="7D827D05" w14:textId="77777777" w:rsidTr="007D2325">
        <w:trPr>
          <w:trHeight w:val="974"/>
        </w:trPr>
        <w:tc>
          <w:tcPr>
            <w:tcW w:w="59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035251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3840A4" w14:textId="7777777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Custos Padrão por Tecnologias aplicáveis: </w:t>
            </w:r>
          </w:p>
          <w:p w14:paraId="7131F9E5" w14:textId="3585C340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Sim, para a(s) tipologia(s) de intervenção previstas </w:t>
            </w:r>
            <w:r w:rsidRPr="00550165">
              <w:rPr>
                <w:rFonts w:ascii="Arial Narrow" w:hAnsi="Arial Narrow" w:cs="Arial"/>
                <w:lang w:val="pt-PT"/>
              </w:rPr>
              <w:t xml:space="preserve">no </w:t>
            </w:r>
            <w:r w:rsidR="00550165" w:rsidRPr="00550165">
              <w:rPr>
                <w:rFonts w:ascii="Arial Narrow" w:hAnsi="Arial Narrow" w:cs="Arial"/>
                <w:lang w:val="pt-PT"/>
              </w:rPr>
              <w:t>Anexo V</w:t>
            </w:r>
            <w:r w:rsidRPr="00550165">
              <w:rPr>
                <w:rFonts w:ascii="Arial Narrow" w:hAnsi="Arial Narrow" w:cs="Arial"/>
                <w:lang w:val="pt-PT"/>
              </w:rPr>
              <w:t xml:space="preserve"> do Aviso:</w:t>
            </w:r>
          </w:p>
          <w:p w14:paraId="7479BE32" w14:textId="28CF77E7" w:rsidR="00EC732D" w:rsidRPr="000B14D4" w:rsidRDefault="00EC732D" w:rsidP="007D2325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“Sistemas de produção de energia”</w:t>
            </w:r>
            <w:r w:rsidR="006F2FE2">
              <w:rPr>
                <w:rFonts w:ascii="Arial Narrow" w:hAnsi="Arial Narrow" w:cs="Arial"/>
                <w:lang w:val="pt-PT"/>
              </w:rPr>
              <w:t>.</w:t>
            </w:r>
          </w:p>
        </w:tc>
      </w:tr>
    </w:tbl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920"/>
        <w:gridCol w:w="9356"/>
      </w:tblGrid>
      <w:tr w:rsidR="0000151D" w14:paraId="0DD6F062" w14:textId="77777777" w:rsidTr="0000151D">
        <w:trPr>
          <w:trHeight w:val="454"/>
        </w:trPr>
        <w:tc>
          <w:tcPr>
            <w:tcW w:w="5920" w:type="dxa"/>
            <w:shd w:val="clear" w:color="auto" w:fill="D9E2F3" w:themeFill="accent5" w:themeFillTint="33"/>
          </w:tcPr>
          <w:p w14:paraId="1CE7130C" w14:textId="19E7D3AD" w:rsidR="0000151D" w:rsidRDefault="0000151D" w:rsidP="0000151D">
            <w:pPr>
              <w:spacing w:before="40" w:line="280" w:lineRule="atLeast"/>
              <w:ind w:left="0"/>
              <w:jc w:val="center"/>
              <w:rPr>
                <w:rFonts w:ascii="Arial Narrow" w:hAnsi="Arial Narrow"/>
              </w:rPr>
            </w:pPr>
            <w:bookmarkStart w:id="0" w:name="_GoBack"/>
            <w:bookmarkEnd w:id="0"/>
            <w:r w:rsidRPr="000B14D4">
              <w:rPr>
                <w:rFonts w:ascii="Arial Narrow" w:eastAsia="Calibri" w:hAnsi="Arial Narrow" w:cs="Arial"/>
                <w:b/>
                <w:spacing w:val="0"/>
              </w:rPr>
              <w:lastRenderedPageBreak/>
              <w:t>Requisitos das medidas</w:t>
            </w:r>
          </w:p>
        </w:tc>
        <w:tc>
          <w:tcPr>
            <w:tcW w:w="9356" w:type="dxa"/>
            <w:shd w:val="clear" w:color="auto" w:fill="D9E2F3" w:themeFill="accent5" w:themeFillTint="33"/>
          </w:tcPr>
          <w:p w14:paraId="67D2676F" w14:textId="4465C052" w:rsidR="0000151D" w:rsidRDefault="0000151D" w:rsidP="0000151D">
            <w:pPr>
              <w:spacing w:before="40" w:line="280" w:lineRule="atLeast"/>
              <w:ind w:left="0"/>
              <w:jc w:val="center"/>
              <w:rPr>
                <w:rFonts w:ascii="Arial Narrow" w:hAnsi="Arial Narrow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</w:rPr>
              <w:t>Despesas Elegíveis</w:t>
            </w:r>
          </w:p>
        </w:tc>
      </w:tr>
      <w:tr w:rsidR="0000151D" w14:paraId="2A719430" w14:textId="77777777" w:rsidTr="0000151D">
        <w:trPr>
          <w:trHeight w:val="1417"/>
        </w:trPr>
        <w:tc>
          <w:tcPr>
            <w:tcW w:w="15276" w:type="dxa"/>
            <w:gridSpan w:val="2"/>
            <w:shd w:val="clear" w:color="auto" w:fill="E7E6E6" w:themeFill="background2"/>
          </w:tcPr>
          <w:p w14:paraId="1536F835" w14:textId="19A2F424" w:rsidR="0000151D" w:rsidRPr="000B14D4" w:rsidRDefault="00610907" w:rsidP="00610907">
            <w:pPr>
              <w:spacing w:before="40" w:line="280" w:lineRule="atLeast"/>
              <w:ind w:left="0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</w:rPr>
              <w:t xml:space="preserve">3.2 </w:t>
            </w:r>
            <w:r w:rsidR="0000151D" w:rsidRPr="000B14D4">
              <w:rPr>
                <w:rFonts w:ascii="Arial Narrow" w:hAnsi="Arial Narrow" w:cs="Arial"/>
                <w:b/>
                <w:lang w:eastAsia="en-US"/>
              </w:rPr>
              <w:t>Intervenções nos sistemas de iluminação pública, sistemas semafóricos e sistemas de iluminação decorativa, tais como monumentos, jardins, entre outros, com o objetivo de reduzir os consumos de energia, através da instalação de sistemas e tecnologias mais eficientes, assim como pela introdução de sistemas de gestão capazes de potenciar reduções do consumo de energia elétrica associado a estes sistemas.</w:t>
            </w:r>
          </w:p>
          <w:p w14:paraId="6F83B2DC" w14:textId="0541ABFD" w:rsidR="0000151D" w:rsidRDefault="0000151D" w:rsidP="00610907">
            <w:pPr>
              <w:spacing w:before="40" w:line="280" w:lineRule="atLeast"/>
              <w:ind w:left="0"/>
              <w:rPr>
                <w:rFonts w:ascii="Arial Narrow" w:hAnsi="Arial Narrow"/>
              </w:rPr>
            </w:pPr>
            <w:r w:rsidRPr="000B14D4">
              <w:rPr>
                <w:rFonts w:ascii="Arial Narrow" w:hAnsi="Arial Narrow" w:cs="Arial"/>
              </w:rPr>
              <w:t>(t</w:t>
            </w:r>
            <w:r>
              <w:rPr>
                <w:rFonts w:ascii="Arial Narrow" w:hAnsi="Arial Narrow" w:cs="Arial"/>
              </w:rPr>
              <w:t xml:space="preserve">ipologia de operação: </w:t>
            </w:r>
            <w:r w:rsidRPr="000B14D4">
              <w:rPr>
                <w:rFonts w:ascii="Arial Narrow" w:hAnsi="Arial Narrow" w:cs="Arial"/>
              </w:rPr>
              <w:t xml:space="preserve">ponto </w:t>
            </w:r>
            <w:r>
              <w:rPr>
                <w:rFonts w:ascii="Arial Narrow" w:hAnsi="Arial Narrow" w:cs="Arial"/>
              </w:rPr>
              <w:t>3</w:t>
            </w:r>
            <w:r w:rsidR="00610907">
              <w:rPr>
                <w:rFonts w:ascii="Arial Narrow" w:hAnsi="Arial Narrow" w:cs="Arial"/>
              </w:rPr>
              <w:t>.2</w:t>
            </w:r>
            <w:r w:rsidRPr="000B14D4">
              <w:rPr>
                <w:rFonts w:ascii="Arial Narrow" w:hAnsi="Arial Narrow" w:cs="Arial"/>
              </w:rPr>
              <w:t xml:space="preserve"> do Aviso)</w:t>
            </w:r>
          </w:p>
        </w:tc>
      </w:tr>
      <w:tr w:rsidR="0000151D" w14:paraId="3A98838C" w14:textId="77777777" w:rsidTr="0000151D">
        <w:tc>
          <w:tcPr>
            <w:tcW w:w="5920" w:type="dxa"/>
            <w:vMerge w:val="restart"/>
          </w:tcPr>
          <w:p w14:paraId="33CAD5EC" w14:textId="77777777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 w:cs="Arial"/>
                <w:b/>
              </w:rPr>
            </w:pPr>
            <w:r w:rsidRPr="000B14D4">
              <w:rPr>
                <w:rFonts w:ascii="Arial Narrow" w:hAnsi="Arial Narrow" w:cs="Arial"/>
                <w:b/>
              </w:rPr>
              <w:t>Requisitos:</w:t>
            </w:r>
          </w:p>
          <w:p w14:paraId="077D9D5F" w14:textId="77777777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 w:cs="Arial"/>
              </w:rPr>
            </w:pPr>
          </w:p>
          <w:p w14:paraId="790B08CB" w14:textId="77777777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 w:cs="Arial"/>
                <w:b/>
              </w:rPr>
            </w:pPr>
            <w:r w:rsidRPr="000B14D4">
              <w:rPr>
                <w:rFonts w:ascii="Arial Narrow" w:hAnsi="Arial Narrow" w:cs="Arial"/>
                <w:b/>
              </w:rPr>
              <w:t>Iluminação Pública e decorativa:</w:t>
            </w:r>
          </w:p>
          <w:p w14:paraId="375D584C" w14:textId="77777777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 w:cs="Arial"/>
              </w:rPr>
            </w:pPr>
            <w:r w:rsidRPr="000B14D4">
              <w:rPr>
                <w:rFonts w:ascii="Arial Narrow" w:hAnsi="Arial Narrow" w:cs="Arial"/>
              </w:rPr>
              <w:t xml:space="preserve">Obedecer aos parâmetros de referência estabelecidos pela DGEG; </w:t>
            </w:r>
          </w:p>
          <w:p w14:paraId="13111B87" w14:textId="77777777" w:rsidR="0000151D" w:rsidRPr="000B14D4" w:rsidRDefault="0000151D" w:rsidP="0000151D">
            <w:pPr>
              <w:spacing w:before="40" w:line="280" w:lineRule="atLeast"/>
              <w:ind w:left="0"/>
              <w:jc w:val="both"/>
              <w:rPr>
                <w:rFonts w:ascii="Arial Narrow" w:hAnsi="Arial Narrow"/>
              </w:rPr>
            </w:pPr>
            <w:r w:rsidRPr="000B14D4">
              <w:rPr>
                <w:rFonts w:ascii="Arial Narrow" w:hAnsi="Arial Narrow" w:cs="Arial"/>
              </w:rPr>
              <w:t xml:space="preserve">Cumprir com os requisitos constantes no documento </w:t>
            </w:r>
            <w:r w:rsidRPr="000B14D4">
              <w:rPr>
                <w:rFonts w:ascii="Arial Narrow" w:hAnsi="Arial Narrow"/>
              </w:rPr>
              <w:t>DMA-C71-111/N</w:t>
            </w:r>
            <w:r w:rsidRPr="000B14D4">
              <w:rPr>
                <w:rFonts w:ascii="Arial Narrow" w:hAnsi="Arial Narrow" w:cs="Arial"/>
              </w:rPr>
              <w:t xml:space="preserve"> relativo </w:t>
            </w:r>
            <w:r w:rsidRPr="000B14D4">
              <w:rPr>
                <w:rFonts w:ascii="Arial Narrow" w:hAnsi="Arial Narrow"/>
              </w:rPr>
              <w:t xml:space="preserve">aparelhos de iluminação elétrica e acessórios (luminárias de iluminação pública: tecnologia LED) </w:t>
            </w:r>
            <w:r w:rsidRPr="000B14D4">
              <w:rPr>
                <w:rFonts w:ascii="Arial Narrow" w:hAnsi="Arial Narrow" w:cs="Arial"/>
              </w:rPr>
              <w:t>estabelecidos pela EDP Distribuição</w:t>
            </w:r>
            <w:r w:rsidRPr="000B14D4">
              <w:rPr>
                <w:rFonts w:ascii="Arial Narrow" w:hAnsi="Arial Narrow"/>
              </w:rPr>
              <w:t>.</w:t>
            </w:r>
          </w:p>
          <w:p w14:paraId="1259BB33" w14:textId="77777777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/>
              </w:rPr>
            </w:pPr>
          </w:p>
          <w:p w14:paraId="176F4D00" w14:textId="77777777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/>
              </w:rPr>
            </w:pPr>
            <w:r w:rsidRPr="000B14D4">
              <w:rPr>
                <w:rFonts w:ascii="Arial Narrow" w:hAnsi="Arial Narrow"/>
                <w:b/>
              </w:rPr>
              <w:t>Semáforos</w:t>
            </w:r>
            <w:r w:rsidRPr="000B14D4">
              <w:rPr>
                <w:rFonts w:ascii="Arial Narrow" w:hAnsi="Arial Narrow"/>
              </w:rPr>
              <w:t>:</w:t>
            </w:r>
          </w:p>
          <w:p w14:paraId="23E9B8B1" w14:textId="77777777" w:rsidR="0000151D" w:rsidRPr="000B14D4" w:rsidRDefault="0000151D" w:rsidP="0000151D">
            <w:pPr>
              <w:spacing w:before="80" w:line="280" w:lineRule="atLeast"/>
              <w:ind w:left="0"/>
              <w:jc w:val="both"/>
              <w:rPr>
                <w:rFonts w:ascii="Arial Narrow" w:hAnsi="Arial Narrow" w:cs="Arial"/>
              </w:rPr>
            </w:pPr>
            <w:r w:rsidRPr="000B14D4">
              <w:rPr>
                <w:rFonts w:ascii="Arial Narrow" w:hAnsi="Arial Narrow" w:cs="Arial"/>
              </w:rPr>
              <w:t>Conformidade com as normas EN 60598-2-1996/EN 50081-1:92/EN 50082-1:92, na sua versão atual;</w:t>
            </w:r>
          </w:p>
          <w:p w14:paraId="585F20E9" w14:textId="77777777" w:rsidR="0000151D" w:rsidRPr="000B14D4" w:rsidRDefault="0000151D" w:rsidP="0000151D">
            <w:pPr>
              <w:spacing w:before="80" w:line="280" w:lineRule="atLeast"/>
              <w:ind w:left="0"/>
              <w:jc w:val="both"/>
              <w:rPr>
                <w:rFonts w:ascii="Arial Narrow" w:hAnsi="Arial Narrow" w:cs="Arial"/>
              </w:rPr>
            </w:pPr>
            <w:r w:rsidRPr="000B14D4">
              <w:rPr>
                <w:rFonts w:ascii="Arial Narrow" w:hAnsi="Arial Narrow" w:cs="Arial"/>
              </w:rPr>
              <w:t>Cumprimento das Diretivas Comunitárias de baixa tensão (73/23/EEC) e compatibilidade eletromagnética (89/336/EEC)</w:t>
            </w:r>
          </w:p>
          <w:p w14:paraId="05C46065" w14:textId="547E76D7" w:rsidR="0000151D" w:rsidRDefault="0000151D" w:rsidP="0000151D">
            <w:pPr>
              <w:spacing w:before="80" w:line="280" w:lineRule="atLeast"/>
              <w:ind w:left="0"/>
              <w:jc w:val="both"/>
              <w:rPr>
                <w:rFonts w:ascii="Arial Narrow" w:hAnsi="Arial Narrow"/>
              </w:rPr>
            </w:pPr>
            <w:r w:rsidRPr="000B14D4">
              <w:rPr>
                <w:rFonts w:ascii="Arial Narrow" w:hAnsi="Arial Narrow" w:cs="Arial"/>
              </w:rPr>
              <w:t>Certificação de acordo com a EN 12368:2006, no que diz respeito a diâmetros de vidros normalizados, intensidade luminosa, distribuição da intensidade luminosa, uniformidade de iluminação, limites máximos para o efeito “fantasma”, cromaticida</w:t>
            </w:r>
            <w:r>
              <w:rPr>
                <w:rFonts w:ascii="Arial Narrow" w:hAnsi="Arial Narrow" w:cs="Arial"/>
              </w:rPr>
              <w:t>de, temperatura ambiente e cor.</w:t>
            </w:r>
          </w:p>
        </w:tc>
        <w:tc>
          <w:tcPr>
            <w:tcW w:w="9356" w:type="dxa"/>
          </w:tcPr>
          <w:p w14:paraId="5B5DE816" w14:textId="01AAECA1" w:rsidR="0000151D" w:rsidRPr="000B14D4" w:rsidRDefault="0000151D" w:rsidP="0000151D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</w:rPr>
              <w:t>Despesas</w:t>
            </w:r>
            <w:r w:rsidR="00814E81">
              <w:rPr>
                <w:rFonts w:ascii="Arial Narrow" w:hAnsi="Arial Narrow" w:cs="Arial"/>
                <w:sz w:val="20"/>
                <w:szCs w:val="20"/>
              </w:rPr>
              <w:t xml:space="preserve"> com a aquisição de lâmpadas e </w:t>
            </w:r>
            <w:r w:rsidRPr="000B14D4">
              <w:rPr>
                <w:rFonts w:ascii="Arial Narrow" w:hAnsi="Arial Narrow" w:cs="Arial"/>
                <w:sz w:val="20"/>
                <w:szCs w:val="20"/>
              </w:rPr>
              <w:t>luminárias utilizadas na iluminação pública e decorativa, bem como nos sistemas semafóricos;</w:t>
            </w:r>
          </w:p>
          <w:p w14:paraId="3C9D7E04" w14:textId="010318E9" w:rsidR="0000151D" w:rsidRPr="000B14D4" w:rsidRDefault="0000151D" w:rsidP="0000151D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</w:rPr>
              <w:t>Aquisição de sistemas de gestão</w:t>
            </w:r>
            <w:r w:rsidRPr="000B14D4">
              <w:rPr>
                <w:rFonts w:ascii="Arial Narrow" w:hAnsi="Arial Narrow"/>
                <w:sz w:val="20"/>
                <w:szCs w:val="20"/>
              </w:rPr>
              <w:t xml:space="preserve"> que permitam reduzir </w:t>
            </w:r>
            <w:r w:rsidRPr="000B14D4">
              <w:rPr>
                <w:rFonts w:ascii="Arial Narrow" w:hAnsi="Arial Narrow" w:cs="Arial"/>
                <w:sz w:val="20"/>
                <w:szCs w:val="20"/>
              </w:rPr>
              <w:t>o consumo de energia elétrica associado aos sistemas iluminação pú</w:t>
            </w:r>
            <w:r w:rsidR="006F2FE2">
              <w:rPr>
                <w:rFonts w:ascii="Arial Narrow" w:hAnsi="Arial Narrow" w:cs="Arial"/>
                <w:sz w:val="20"/>
                <w:szCs w:val="20"/>
              </w:rPr>
              <w:t>blica, decorativa e semafóricos;</w:t>
            </w:r>
          </w:p>
          <w:p w14:paraId="00F83A1F" w14:textId="6EDF56A4" w:rsidR="0000151D" w:rsidRPr="000B14D4" w:rsidRDefault="0000151D" w:rsidP="0000151D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</w:rPr>
              <w:t>Despesas com a realização de auditorias e outros estudos energéticos necessárias à realização dos investimentos</w:t>
            </w:r>
            <w:r w:rsidR="006F2FE2">
              <w:rPr>
                <w:rFonts w:ascii="Arial Narrow" w:hAnsi="Arial Narrow" w:cs="Arial"/>
                <w:sz w:val="20"/>
                <w:szCs w:val="20"/>
              </w:rPr>
              <w:t>;</w:t>
            </w:r>
          </w:p>
          <w:p w14:paraId="59B2C766" w14:textId="090BD408" w:rsidR="0000151D" w:rsidRDefault="0000151D" w:rsidP="0000151D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</w:rPr>
              <w:t>Despesas com a realização de auditorias e outros estudos energéticos que permitam determinar as economias de energia a alcançar</w:t>
            </w:r>
            <w:r w:rsidR="006F2FE2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</w:tr>
      <w:tr w:rsidR="0000151D" w14:paraId="10C0F462" w14:textId="77777777" w:rsidTr="0000151D">
        <w:tc>
          <w:tcPr>
            <w:tcW w:w="5920" w:type="dxa"/>
            <w:vMerge/>
          </w:tcPr>
          <w:p w14:paraId="1541185D" w14:textId="77777777" w:rsidR="0000151D" w:rsidRDefault="0000151D" w:rsidP="0000151D">
            <w:pPr>
              <w:spacing w:before="40" w:line="280" w:lineRule="atLeast"/>
              <w:ind w:left="0"/>
              <w:rPr>
                <w:rFonts w:ascii="Arial Narrow" w:hAnsi="Arial Narrow"/>
              </w:rPr>
            </w:pPr>
          </w:p>
        </w:tc>
        <w:tc>
          <w:tcPr>
            <w:tcW w:w="9356" w:type="dxa"/>
          </w:tcPr>
          <w:p w14:paraId="44A87729" w14:textId="2EB817A5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/>
              </w:rPr>
            </w:pPr>
            <w:r w:rsidRPr="000B14D4">
              <w:rPr>
                <w:rFonts w:ascii="Arial Narrow" w:hAnsi="Arial Narrow"/>
                <w:b/>
              </w:rPr>
              <w:t>Exemplos de operaçõe</w:t>
            </w:r>
            <w:r w:rsidR="006F2FE2">
              <w:rPr>
                <w:rFonts w:ascii="Arial Narrow" w:hAnsi="Arial Narrow"/>
                <w:b/>
              </w:rPr>
              <w:t>s não elegíveis (não exaustivo)</w:t>
            </w:r>
          </w:p>
          <w:p w14:paraId="0DF027E7" w14:textId="582544DB" w:rsidR="0000151D" w:rsidRDefault="0000151D" w:rsidP="0000151D">
            <w:pPr>
              <w:spacing w:before="40" w:line="280" w:lineRule="atLeast"/>
              <w:ind w:left="360"/>
              <w:rPr>
                <w:rFonts w:ascii="Arial Narrow" w:hAnsi="Arial Narrow"/>
                <w:b/>
              </w:rPr>
            </w:pPr>
            <w:r w:rsidRPr="000B14D4">
              <w:rPr>
                <w:rFonts w:ascii="Arial Narrow" w:hAnsi="Arial Narrow" w:cs="Arial"/>
              </w:rPr>
              <w:t>Redes elétricas associadas às instalações de iluminação pública</w:t>
            </w:r>
            <w:r w:rsidR="006F2FE2">
              <w:rPr>
                <w:rFonts w:ascii="Arial Narrow" w:hAnsi="Arial Narrow"/>
                <w:b/>
              </w:rPr>
              <w:t>.</w:t>
            </w:r>
          </w:p>
          <w:p w14:paraId="513791BF" w14:textId="77777777" w:rsidR="0000151D" w:rsidRDefault="0000151D" w:rsidP="0000151D">
            <w:pPr>
              <w:spacing w:before="40" w:line="280" w:lineRule="atLeast"/>
              <w:ind w:left="360"/>
              <w:rPr>
                <w:rFonts w:ascii="Arial Narrow" w:hAnsi="Arial Narrow"/>
                <w:b/>
              </w:rPr>
            </w:pPr>
          </w:p>
          <w:p w14:paraId="5BDF3B81" w14:textId="48AA488C" w:rsidR="0000151D" w:rsidRPr="000B14D4" w:rsidRDefault="0000151D" w:rsidP="0000151D">
            <w:pPr>
              <w:spacing w:before="40" w:line="280" w:lineRule="atLeast"/>
              <w:ind w:left="0"/>
              <w:rPr>
                <w:rFonts w:ascii="Arial Narrow" w:hAnsi="Arial Narrow"/>
                <w:b/>
              </w:rPr>
            </w:pPr>
            <w:r w:rsidRPr="000B14D4">
              <w:rPr>
                <w:rFonts w:ascii="Arial Narrow" w:hAnsi="Arial Narrow"/>
                <w:b/>
              </w:rPr>
              <w:t>Custos Padrão por tecnologias aplicáveis</w:t>
            </w:r>
          </w:p>
          <w:p w14:paraId="1DFAAC04" w14:textId="4CDDCE25" w:rsidR="0000151D" w:rsidRPr="000B14D4" w:rsidRDefault="0000151D" w:rsidP="0000151D">
            <w:pPr>
              <w:spacing w:before="40" w:line="280" w:lineRule="atLeast"/>
              <w:ind w:left="360"/>
              <w:rPr>
                <w:rFonts w:ascii="Arial Narrow" w:hAnsi="Arial Narrow" w:cs="Arial"/>
              </w:rPr>
            </w:pPr>
            <w:r w:rsidRPr="000B14D4">
              <w:rPr>
                <w:rFonts w:ascii="Arial Narrow" w:hAnsi="Arial Narrow" w:cs="Arial"/>
              </w:rPr>
              <w:t xml:space="preserve">Sim, para a(s) tipologia(s) de </w:t>
            </w:r>
            <w:r w:rsidR="00550165">
              <w:rPr>
                <w:rFonts w:ascii="Arial Narrow" w:hAnsi="Arial Narrow" w:cs="Arial"/>
              </w:rPr>
              <w:t>intervenção previstas no Anexo V</w:t>
            </w:r>
            <w:r w:rsidRPr="000B14D4">
              <w:rPr>
                <w:rFonts w:ascii="Arial Narrow" w:hAnsi="Arial Narrow" w:cs="Arial"/>
              </w:rPr>
              <w:t xml:space="preserve"> do Aviso:</w:t>
            </w:r>
          </w:p>
          <w:p w14:paraId="7D50685F" w14:textId="06425482" w:rsidR="0000151D" w:rsidRDefault="0000151D" w:rsidP="0000151D">
            <w:pPr>
              <w:spacing w:before="40" w:line="280" w:lineRule="atLeast"/>
              <w:ind w:left="601"/>
              <w:rPr>
                <w:rFonts w:ascii="Arial Narrow" w:hAnsi="Arial Narrow"/>
              </w:rPr>
            </w:pPr>
            <w:r w:rsidRPr="000B14D4">
              <w:rPr>
                <w:rFonts w:ascii="Arial Narrow" w:hAnsi="Arial Narrow" w:cs="Arial"/>
              </w:rPr>
              <w:t>“Iluminação pública, decorativa e semáforos”</w:t>
            </w:r>
            <w:r w:rsidR="006F2FE2">
              <w:rPr>
                <w:rFonts w:ascii="Arial Narrow" w:hAnsi="Arial Narrow" w:cs="Arial"/>
              </w:rPr>
              <w:t>.</w:t>
            </w:r>
          </w:p>
        </w:tc>
      </w:tr>
    </w:tbl>
    <w:p w14:paraId="0DB00E27" w14:textId="298E0F53" w:rsidR="00970286" w:rsidRDefault="00970286">
      <w:pPr>
        <w:spacing w:after="160" w:line="259" w:lineRule="auto"/>
        <w:ind w:left="0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Style w:val="Tabelacomgrelha2"/>
        <w:tblW w:w="15276" w:type="dxa"/>
        <w:tblLayout w:type="fixed"/>
        <w:tblLook w:val="04A0" w:firstRow="1" w:lastRow="0" w:firstColumn="1" w:lastColumn="0" w:noHBand="0" w:noVBand="1"/>
      </w:tblPr>
      <w:tblGrid>
        <w:gridCol w:w="5920"/>
        <w:gridCol w:w="9356"/>
      </w:tblGrid>
      <w:tr w:rsidR="00323A05" w:rsidRPr="000B14D4" w14:paraId="7F7EA06C" w14:textId="77777777" w:rsidTr="007D2325">
        <w:trPr>
          <w:trHeight w:val="454"/>
        </w:trPr>
        <w:tc>
          <w:tcPr>
            <w:tcW w:w="592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6A019BCC" w14:textId="2E08A557" w:rsidR="00323A05" w:rsidRPr="000B14D4" w:rsidRDefault="00323A05" w:rsidP="000B14D4">
            <w:pPr>
              <w:spacing w:line="320" w:lineRule="atLeast"/>
              <w:ind w:left="0"/>
              <w:jc w:val="center"/>
              <w:rPr>
                <w:rFonts w:ascii="Arial Narrow" w:eastAsia="Calibri" w:hAnsi="Arial Narrow" w:cs="Arial"/>
                <w:b/>
                <w:spacing w:val="0"/>
                <w:lang w:val="pt-PT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lastRenderedPageBreak/>
              <w:t>Requisitos das medidas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AC2D552" w14:textId="77777777" w:rsidR="00323A05" w:rsidRPr="000B14D4" w:rsidRDefault="00323A05" w:rsidP="000B14D4">
            <w:pPr>
              <w:spacing w:line="320" w:lineRule="atLeast"/>
              <w:ind w:left="0"/>
              <w:jc w:val="center"/>
              <w:rPr>
                <w:rFonts w:ascii="Arial Narrow" w:eastAsia="Calibri" w:hAnsi="Arial Narrow" w:cs="Arial"/>
                <w:b/>
                <w:spacing w:val="0"/>
                <w:lang w:val="pt-PT"/>
              </w:rPr>
            </w:pPr>
            <w:r w:rsidRPr="000B14D4">
              <w:rPr>
                <w:rFonts w:ascii="Arial Narrow" w:eastAsia="Calibri" w:hAnsi="Arial Narrow" w:cs="Arial"/>
                <w:b/>
                <w:spacing w:val="0"/>
                <w:lang w:val="pt-PT"/>
              </w:rPr>
              <w:t>Despesas Elegíveis</w:t>
            </w:r>
          </w:p>
        </w:tc>
      </w:tr>
      <w:tr w:rsidR="00EC732D" w:rsidRPr="000B14D4" w14:paraId="31CF1B0A" w14:textId="77777777" w:rsidTr="007D2325">
        <w:trPr>
          <w:trHeight w:val="20"/>
        </w:trPr>
        <w:tc>
          <w:tcPr>
            <w:tcW w:w="15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E257358" w14:textId="359AD353" w:rsidR="00EC732D" w:rsidRPr="000B14D4" w:rsidRDefault="006F2FE2" w:rsidP="0000151D">
            <w:pPr>
              <w:spacing w:before="120" w:line="320" w:lineRule="atLeast"/>
              <w:ind w:left="284" w:hanging="284"/>
              <w:rPr>
                <w:rFonts w:ascii="Arial Narrow" w:hAnsi="Arial Narrow" w:cs="Arial"/>
                <w:b/>
                <w:lang w:val="pt-PT"/>
              </w:rPr>
            </w:pPr>
            <w:r>
              <w:rPr>
                <w:rFonts w:ascii="Arial Narrow" w:hAnsi="Arial Narrow" w:cs="Arial"/>
                <w:b/>
                <w:lang w:val="pt-PT"/>
              </w:rPr>
              <w:t xml:space="preserve">3.3 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 xml:space="preserve">Auditorias, diagnósticos e </w:t>
            </w:r>
            <w:r w:rsidR="005813E1" w:rsidRPr="000B14D4">
              <w:rPr>
                <w:rFonts w:ascii="Arial Narrow" w:hAnsi="Arial Narrow" w:cs="Arial"/>
                <w:b/>
                <w:lang w:val="pt-PT"/>
              </w:rPr>
              <w:t>outros trabalhos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 xml:space="preserve"> necessários à realização </w:t>
            </w:r>
            <w:r w:rsidR="005813E1" w:rsidRPr="000B14D4">
              <w:rPr>
                <w:rFonts w:ascii="Arial Narrow" w:hAnsi="Arial Narrow" w:cs="Arial"/>
                <w:b/>
                <w:lang w:val="pt-PT"/>
              </w:rPr>
              <w:t xml:space="preserve">de </w:t>
            </w:r>
            <w:r w:rsidR="00EC732D" w:rsidRPr="000B14D4">
              <w:rPr>
                <w:rFonts w:ascii="Arial Narrow" w:hAnsi="Arial Narrow" w:cs="Arial"/>
                <w:b/>
                <w:lang w:val="pt-PT"/>
              </w:rPr>
              <w:t>investimentos, bem como a avaliação «</w:t>
            </w:r>
            <w:proofErr w:type="spellStart"/>
            <w:r w:rsidR="00EC732D" w:rsidRPr="000B14D4">
              <w:rPr>
                <w:rFonts w:ascii="Arial Narrow" w:hAnsi="Arial Narrow" w:cs="Arial"/>
                <w:b/>
                <w:lang w:val="pt-PT"/>
              </w:rPr>
              <w:t>ex-post</w:t>
            </w:r>
            <w:proofErr w:type="spellEnd"/>
            <w:r w:rsidR="00EC732D" w:rsidRPr="000B14D4">
              <w:rPr>
                <w:rFonts w:ascii="Arial Narrow" w:hAnsi="Arial Narrow" w:cs="Arial"/>
                <w:b/>
                <w:lang w:val="pt-PT"/>
              </w:rPr>
              <w:t>» independente que permita a avaliação e o acompanhamento do desempenho e da eficiência energética do investimento</w:t>
            </w:r>
          </w:p>
          <w:p w14:paraId="43305F91" w14:textId="37371CEA" w:rsidR="00EC732D" w:rsidRPr="000B14D4" w:rsidRDefault="00EC732D" w:rsidP="006F2FE2">
            <w:pPr>
              <w:spacing w:before="120" w:line="320" w:lineRule="atLeast"/>
              <w:ind w:left="0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(tipologia de operação</w:t>
            </w:r>
            <w:r w:rsidR="00723212" w:rsidRPr="000B14D4">
              <w:rPr>
                <w:rFonts w:ascii="Arial Narrow" w:hAnsi="Arial Narrow" w:cs="Arial"/>
                <w:lang w:val="pt-PT"/>
              </w:rPr>
              <w:t xml:space="preserve">: </w:t>
            </w:r>
            <w:r w:rsidRPr="000B14D4">
              <w:rPr>
                <w:rFonts w:ascii="Arial Narrow" w:hAnsi="Arial Narrow" w:cs="Arial"/>
                <w:lang w:val="pt-PT"/>
              </w:rPr>
              <w:t xml:space="preserve">ponto </w:t>
            </w:r>
            <w:r w:rsidR="00970286">
              <w:rPr>
                <w:rFonts w:ascii="Arial Narrow" w:hAnsi="Arial Narrow" w:cs="Arial"/>
                <w:lang w:val="pt-PT"/>
              </w:rPr>
              <w:t>3</w:t>
            </w:r>
            <w:r w:rsidR="006F2FE2">
              <w:rPr>
                <w:rFonts w:ascii="Arial Narrow" w:hAnsi="Arial Narrow" w:cs="Arial"/>
                <w:lang w:val="pt-PT"/>
              </w:rPr>
              <w:t>.3</w:t>
            </w:r>
            <w:r w:rsidRPr="000B14D4">
              <w:rPr>
                <w:rFonts w:ascii="Arial Narrow" w:hAnsi="Arial Narrow" w:cs="Arial"/>
                <w:lang w:val="pt-PT"/>
              </w:rPr>
              <w:t xml:space="preserve"> do Aviso)</w:t>
            </w:r>
          </w:p>
        </w:tc>
      </w:tr>
      <w:tr w:rsidR="00EC732D" w:rsidRPr="000B14D4" w14:paraId="3D2F706D" w14:textId="77777777" w:rsidTr="00B507B7">
        <w:trPr>
          <w:trHeight w:val="180"/>
        </w:trPr>
        <w:tc>
          <w:tcPr>
            <w:tcW w:w="59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628137" w14:textId="77777777" w:rsidR="00EC732D" w:rsidRPr="000B14D4" w:rsidRDefault="00EC732D" w:rsidP="007D2325">
            <w:pPr>
              <w:spacing w:line="320" w:lineRule="atLeast"/>
              <w:ind w:left="0"/>
              <w:jc w:val="both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>Elaboração e emissão de certificado energético no âmbito do SCE, devidamente acompanhado do Relatório de Auditoria Energética, que caracterize o cenário de base e detalhe as medidas de eficiência energética que serão tidas em conta no âmbito da candidatura.</w:t>
            </w:r>
          </w:p>
          <w:p w14:paraId="3403FBF0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  <w:p w14:paraId="17E501AD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lang w:val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>Requisitos:</w:t>
            </w:r>
          </w:p>
          <w:p w14:paraId="477E1B5F" w14:textId="7777777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  <w:p w14:paraId="2A466EB9" w14:textId="763CB7F3" w:rsidR="00EC732D" w:rsidRPr="000B14D4" w:rsidRDefault="00EC732D" w:rsidP="00BE5F09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  <w:r w:rsidRPr="000B14D4">
              <w:rPr>
                <w:rFonts w:ascii="Arial Narrow" w:hAnsi="Arial Narrow" w:cs="Arial"/>
                <w:lang w:val="pt-PT"/>
              </w:rPr>
              <w:t xml:space="preserve">No âmbito do Sistema de Certificação de Edifícios, </w:t>
            </w:r>
            <w:r w:rsidR="00BE5F09" w:rsidRPr="00BE5F09">
              <w:rPr>
                <w:rFonts w:ascii="Arial Narrow" w:hAnsi="Arial Narrow" w:cs="Arial"/>
                <w:lang w:val="pt-PT"/>
              </w:rPr>
              <w:t>nos termos da legislação aplicável</w:t>
            </w:r>
          </w:p>
        </w:tc>
        <w:tc>
          <w:tcPr>
            <w:tcW w:w="935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26EBE" w14:textId="62B31EF6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Relativamente à avaliação </w:t>
            </w:r>
            <w:r w:rsidRPr="000B14D4">
              <w:rPr>
                <w:rFonts w:ascii="Arial Narrow" w:hAnsi="Arial Narrow" w:cs="Arial"/>
                <w:b/>
                <w:i/>
                <w:lang w:val="pt-PT"/>
              </w:rPr>
              <w:t>“</w:t>
            </w:r>
            <w:proofErr w:type="spellStart"/>
            <w:r w:rsidRPr="000B14D4">
              <w:rPr>
                <w:rFonts w:ascii="Arial Narrow" w:hAnsi="Arial Narrow" w:cs="Arial"/>
                <w:b/>
                <w:i/>
                <w:lang w:val="pt-PT"/>
              </w:rPr>
              <w:t>ex-ante</w:t>
            </w:r>
            <w:proofErr w:type="spellEnd"/>
            <w:r w:rsidRPr="000B14D4">
              <w:rPr>
                <w:rFonts w:ascii="Arial Narrow" w:hAnsi="Arial Narrow" w:cs="Arial"/>
                <w:b/>
                <w:i/>
                <w:lang w:val="pt-PT"/>
              </w:rPr>
              <w:t>”</w:t>
            </w:r>
          </w:p>
        </w:tc>
      </w:tr>
      <w:tr w:rsidR="007D2325" w:rsidRPr="000B14D4" w14:paraId="1ED924DF" w14:textId="77777777" w:rsidTr="007D2325">
        <w:trPr>
          <w:trHeight w:val="1610"/>
        </w:trPr>
        <w:tc>
          <w:tcPr>
            <w:tcW w:w="5920" w:type="dxa"/>
            <w:vMerge/>
            <w:tcBorders>
              <w:left w:val="single" w:sz="12" w:space="0" w:color="auto"/>
            </w:tcBorders>
            <w:vAlign w:val="center"/>
          </w:tcPr>
          <w:p w14:paraId="5FF8D3BF" w14:textId="77777777" w:rsidR="007D2325" w:rsidRPr="000B14D4" w:rsidRDefault="007D2325" w:rsidP="000B14D4">
            <w:pPr>
              <w:spacing w:line="320" w:lineRule="atLeast"/>
              <w:ind w:left="0"/>
              <w:jc w:val="center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</w:p>
        </w:tc>
        <w:tc>
          <w:tcPr>
            <w:tcW w:w="9356" w:type="dxa"/>
            <w:tcBorders>
              <w:right w:val="single" w:sz="12" w:space="0" w:color="auto"/>
            </w:tcBorders>
            <w:vAlign w:val="center"/>
          </w:tcPr>
          <w:p w14:paraId="026C831E" w14:textId="52E0C612" w:rsidR="007D2325" w:rsidRPr="007D2325" w:rsidRDefault="007D2325" w:rsidP="007D2325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 w:eastAsia="pt-PT"/>
              </w:rPr>
              <w:t>Despesas com a atuali</w:t>
            </w:r>
            <w:r w:rsidR="00BE5F09">
              <w:rPr>
                <w:rFonts w:ascii="Arial Narrow" w:hAnsi="Arial Narrow" w:cs="Arial"/>
                <w:sz w:val="20"/>
                <w:szCs w:val="20"/>
                <w:lang w:val="pt-PT" w:eastAsia="pt-PT"/>
              </w:rPr>
              <w:t>zação do certificado energético.</w:t>
            </w:r>
          </w:p>
          <w:p w14:paraId="55FB72CA" w14:textId="585D16D8" w:rsidR="00B507B7" w:rsidRPr="00B507B7" w:rsidRDefault="007D2325" w:rsidP="00B507B7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 w:eastAsia="pt-PT"/>
              </w:rPr>
              <w:t>Despesas com o processo de certificação energética nos casos em que não constitua uma obrigatoriedade legal para os edifícios a intervencionar</w:t>
            </w:r>
            <w:r w:rsidR="006F2FE2">
              <w:rPr>
                <w:rFonts w:ascii="Arial Narrow" w:hAnsi="Arial Narrow" w:cs="Arial"/>
                <w:sz w:val="20"/>
                <w:szCs w:val="20"/>
                <w:lang w:val="pt-PT" w:eastAsia="pt-PT"/>
              </w:rPr>
              <w:t>.</w:t>
            </w:r>
          </w:p>
          <w:p w14:paraId="17EEBA2B" w14:textId="77777777" w:rsidR="007D2325" w:rsidRPr="000B14D4" w:rsidRDefault="007D2325" w:rsidP="007D2325">
            <w:pPr>
              <w:spacing w:before="120" w:line="320" w:lineRule="atLeast"/>
              <w:ind w:left="0"/>
              <w:rPr>
                <w:rFonts w:ascii="Arial Narrow" w:hAnsi="Arial Narrow"/>
                <w:lang w:val="pt-PT"/>
              </w:rPr>
            </w:pPr>
            <w:r w:rsidRPr="000B14D4">
              <w:rPr>
                <w:rFonts w:ascii="Arial Narrow" w:hAnsi="Arial Narrow"/>
                <w:b/>
                <w:lang w:val="pt-PT"/>
              </w:rPr>
              <w:t>Exemplos de operações não elegíveis (não exaustivo):</w:t>
            </w:r>
          </w:p>
          <w:p w14:paraId="67E03188" w14:textId="3C68B3CE" w:rsidR="007D2325" w:rsidRPr="000B14D4" w:rsidRDefault="007D2325" w:rsidP="007D2325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b/>
                <w:sz w:val="20"/>
                <w:szCs w:val="20"/>
                <w:lang w:val="pt-PT" w:eastAsia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Despesas com o processo de certificação energética em que tal constitua uma obrigatoriedade legal para os edifícios a intervencionar.</w:t>
            </w:r>
          </w:p>
        </w:tc>
      </w:tr>
      <w:tr w:rsidR="00EC732D" w:rsidRPr="000B14D4" w14:paraId="445BB8A9" w14:textId="77777777" w:rsidTr="007D2325">
        <w:trPr>
          <w:trHeight w:val="454"/>
        </w:trPr>
        <w:tc>
          <w:tcPr>
            <w:tcW w:w="5920" w:type="dxa"/>
            <w:vMerge/>
            <w:tcBorders>
              <w:left w:val="single" w:sz="12" w:space="0" w:color="auto"/>
            </w:tcBorders>
            <w:vAlign w:val="center"/>
          </w:tcPr>
          <w:p w14:paraId="7CD59E3A" w14:textId="1536C217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lang w:val="pt-PT"/>
              </w:rPr>
            </w:pPr>
          </w:p>
        </w:tc>
        <w:tc>
          <w:tcPr>
            <w:tcW w:w="935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240EE2" w14:textId="38FC9B64" w:rsidR="00EC732D" w:rsidRPr="000B14D4" w:rsidRDefault="00EC732D" w:rsidP="000B14D4">
            <w:pPr>
              <w:spacing w:line="320" w:lineRule="atLeast"/>
              <w:ind w:left="0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  <w:r w:rsidRPr="000B14D4">
              <w:rPr>
                <w:rFonts w:ascii="Arial Narrow" w:hAnsi="Arial Narrow" w:cs="Arial"/>
                <w:b/>
                <w:lang w:val="pt-PT"/>
              </w:rPr>
              <w:t xml:space="preserve">Relativamente à avaliação </w:t>
            </w:r>
            <w:r w:rsidRPr="000B14D4">
              <w:rPr>
                <w:rFonts w:ascii="Arial Narrow" w:hAnsi="Arial Narrow" w:cs="Arial"/>
                <w:b/>
                <w:i/>
                <w:lang w:val="pt-PT"/>
              </w:rPr>
              <w:t>“</w:t>
            </w:r>
            <w:proofErr w:type="spellStart"/>
            <w:r w:rsidRPr="000B14D4">
              <w:rPr>
                <w:rFonts w:ascii="Arial Narrow" w:hAnsi="Arial Narrow" w:cs="Arial"/>
                <w:b/>
                <w:i/>
                <w:lang w:val="pt-PT"/>
              </w:rPr>
              <w:t>ex-post</w:t>
            </w:r>
            <w:proofErr w:type="spellEnd"/>
            <w:r w:rsidRPr="000B14D4">
              <w:rPr>
                <w:rFonts w:ascii="Arial Narrow" w:hAnsi="Arial Narrow" w:cs="Arial"/>
                <w:b/>
                <w:i/>
                <w:lang w:val="pt-PT"/>
              </w:rPr>
              <w:t>”</w:t>
            </w:r>
          </w:p>
        </w:tc>
      </w:tr>
      <w:tr w:rsidR="00EC732D" w:rsidRPr="000B14D4" w14:paraId="53547AA8" w14:textId="77777777" w:rsidTr="007D2325">
        <w:trPr>
          <w:trHeight w:val="20"/>
        </w:trPr>
        <w:tc>
          <w:tcPr>
            <w:tcW w:w="5920" w:type="dxa"/>
            <w:vMerge/>
            <w:tcBorders>
              <w:left w:val="single" w:sz="12" w:space="0" w:color="auto"/>
            </w:tcBorders>
            <w:vAlign w:val="center"/>
          </w:tcPr>
          <w:p w14:paraId="4EA5B326" w14:textId="1AA7FE83" w:rsidR="00EC732D" w:rsidRPr="000B14D4" w:rsidRDefault="00EC732D" w:rsidP="000B14D4">
            <w:pPr>
              <w:spacing w:line="320" w:lineRule="atLeast"/>
              <w:ind w:left="0"/>
              <w:jc w:val="center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</w:p>
        </w:tc>
        <w:tc>
          <w:tcPr>
            <w:tcW w:w="9356" w:type="dxa"/>
            <w:tcBorders>
              <w:bottom w:val="nil"/>
              <w:right w:val="single" w:sz="12" w:space="0" w:color="auto"/>
            </w:tcBorders>
            <w:vAlign w:val="center"/>
          </w:tcPr>
          <w:p w14:paraId="45D68FB9" w14:textId="16BA05DF" w:rsidR="00EC732D" w:rsidRPr="0097777F" w:rsidRDefault="00EC732D" w:rsidP="007D2325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>Despesas com a atualização do certificado energético para a situação após a conclusão da operação.</w:t>
            </w:r>
          </w:p>
        </w:tc>
      </w:tr>
      <w:tr w:rsidR="00EC732D" w:rsidRPr="000B14D4" w14:paraId="2247925B" w14:textId="77777777" w:rsidTr="007D2325">
        <w:trPr>
          <w:trHeight w:val="20"/>
        </w:trPr>
        <w:tc>
          <w:tcPr>
            <w:tcW w:w="592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4DC8EA" w14:textId="3CFA7D42" w:rsidR="00EC732D" w:rsidRPr="000B14D4" w:rsidRDefault="00EC732D" w:rsidP="000B14D4">
            <w:pPr>
              <w:spacing w:line="320" w:lineRule="atLeast"/>
              <w:ind w:left="0"/>
              <w:jc w:val="center"/>
              <w:rPr>
                <w:rFonts w:ascii="Arial Narrow" w:hAnsi="Arial Narrow" w:cs="Arial"/>
                <w:b/>
                <w:spacing w:val="0"/>
                <w:lang w:val="pt-PT" w:eastAsia="pt-PT"/>
              </w:rPr>
            </w:pPr>
          </w:p>
        </w:tc>
        <w:tc>
          <w:tcPr>
            <w:tcW w:w="935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481EFE" w14:textId="34ABF1D5" w:rsidR="00EC732D" w:rsidRPr="000B14D4" w:rsidRDefault="005221E3" w:rsidP="007D2325">
            <w:pPr>
              <w:spacing w:before="120" w:line="320" w:lineRule="atLeast"/>
              <w:ind w:left="0"/>
              <w:rPr>
                <w:rFonts w:ascii="Arial Narrow" w:hAnsi="Arial Narrow"/>
                <w:b/>
                <w:lang w:val="pt-PT"/>
              </w:rPr>
            </w:pPr>
            <w:r w:rsidRPr="000B14D4">
              <w:rPr>
                <w:rFonts w:ascii="Arial Narrow" w:hAnsi="Arial Narrow"/>
                <w:b/>
                <w:lang w:val="pt-PT"/>
              </w:rPr>
              <w:t>Exemplos de operações não elegíveis (não exaustivo):</w:t>
            </w:r>
          </w:p>
          <w:p w14:paraId="16219B18" w14:textId="4AC3042E" w:rsidR="00EC732D" w:rsidRPr="000B14D4" w:rsidRDefault="00EC732D" w:rsidP="007D2325">
            <w:pPr>
              <w:pStyle w:val="PargrafodaLista"/>
              <w:numPr>
                <w:ilvl w:val="0"/>
                <w:numId w:val="9"/>
              </w:numPr>
              <w:spacing w:before="40" w:after="0" w:line="280" w:lineRule="atLeast"/>
              <w:ind w:left="264" w:hanging="264"/>
              <w:contextualSpacing w:val="0"/>
              <w:jc w:val="both"/>
              <w:rPr>
                <w:rFonts w:ascii="Arial Narrow" w:hAnsi="Arial Narrow"/>
                <w:sz w:val="20"/>
                <w:szCs w:val="20"/>
                <w:lang w:val="pt-PT"/>
              </w:rPr>
            </w:pPr>
            <w:r w:rsidRPr="000B14D4">
              <w:rPr>
                <w:rFonts w:ascii="Arial Narrow" w:hAnsi="Arial Narrow" w:cs="Arial"/>
                <w:sz w:val="20"/>
                <w:szCs w:val="20"/>
                <w:lang w:val="pt-PT" w:eastAsia="pt-PT"/>
              </w:rPr>
              <w:t>Despesas</w:t>
            </w:r>
            <w:r w:rsidRPr="000B14D4">
              <w:rPr>
                <w:rFonts w:ascii="Arial Narrow" w:hAnsi="Arial Narrow" w:cs="Arial"/>
                <w:sz w:val="20"/>
                <w:szCs w:val="20"/>
                <w:lang w:val="pt-PT"/>
              </w:rPr>
              <w:t xml:space="preserve"> com a atualização do certificado energético em que tal constitua uma obrigatoriedade legal para os edifícios a intervencionar (grande intervenção).</w:t>
            </w:r>
          </w:p>
        </w:tc>
      </w:tr>
    </w:tbl>
    <w:p w14:paraId="28327C99" w14:textId="0099360E" w:rsidR="00505BC6" w:rsidRPr="000B14D4" w:rsidRDefault="00505BC6" w:rsidP="000B14D4">
      <w:pPr>
        <w:spacing w:line="320" w:lineRule="atLeast"/>
        <w:ind w:left="0"/>
        <w:rPr>
          <w:rFonts w:ascii="Arial Narrow" w:hAnsi="Arial Narrow" w:cs="Arial"/>
        </w:rPr>
      </w:pPr>
    </w:p>
    <w:sectPr w:rsidR="00505BC6" w:rsidRPr="000B14D4" w:rsidSect="007D2325">
      <w:headerReference w:type="default" r:id="rId9"/>
      <w:footerReference w:type="default" r:id="rId10"/>
      <w:headerReference w:type="first" r:id="rId11"/>
      <w:pgSz w:w="16838" w:h="11906" w:orient="landscape" w:code="9"/>
      <w:pgMar w:top="1701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1A3EC" w14:textId="77777777" w:rsidR="00610907" w:rsidRDefault="00610907">
      <w:r>
        <w:separator/>
      </w:r>
    </w:p>
  </w:endnote>
  <w:endnote w:type="continuationSeparator" w:id="0">
    <w:p w14:paraId="5748462A" w14:textId="77777777" w:rsidR="00610907" w:rsidRDefault="0061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BEA00" w14:textId="038F1B2D" w:rsidR="00610907" w:rsidRPr="00250638" w:rsidRDefault="00610907" w:rsidP="007D2325">
    <w:pPr>
      <w:pStyle w:val="Rodap"/>
      <w:keepLines w:val="0"/>
      <w:spacing w:before="0" w:line="240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54931" w14:textId="77777777" w:rsidR="00610907" w:rsidRDefault="00610907">
      <w:r>
        <w:separator/>
      </w:r>
    </w:p>
  </w:footnote>
  <w:footnote w:type="continuationSeparator" w:id="0">
    <w:p w14:paraId="3D043482" w14:textId="77777777" w:rsidR="00610907" w:rsidRDefault="0061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FCD29" w14:textId="502BEB41" w:rsidR="00610907" w:rsidRDefault="00610907" w:rsidP="007D2325">
    <w:pPr>
      <w:pStyle w:val="Cabealho"/>
      <w:keepLines w:val="0"/>
      <w:pBdr>
        <w:bottom w:val="single" w:sz="8" w:space="1" w:color="234182"/>
      </w:pBdr>
      <w:tabs>
        <w:tab w:val="left" w:pos="7410"/>
        <w:tab w:val="center" w:pos="7568"/>
      </w:tabs>
      <w:ind w:left="1797" w:hanging="1797"/>
      <w:jc w:val="left"/>
      <w:rPr>
        <w:rFonts w:ascii="Trebuchet MS" w:hAnsi="Trebuchet MS"/>
        <w:b/>
        <w:color w:val="204182"/>
      </w:rPr>
    </w:pPr>
    <w:r>
      <w:rPr>
        <w:noProof/>
        <w:color w:val="204182"/>
        <w:lang w:eastAsia="pt-PT"/>
      </w:rPr>
      <w:drawing>
        <wp:anchor distT="0" distB="0" distL="114300" distR="114300" simplePos="0" relativeHeight="251661312" behindDoc="0" locked="0" layoutInCell="1" allowOverlap="1" wp14:anchorId="6DFB5B2C" wp14:editId="199482FF">
          <wp:simplePos x="0" y="0"/>
          <wp:positionH relativeFrom="column">
            <wp:posOffset>-34290</wp:posOffset>
          </wp:positionH>
          <wp:positionV relativeFrom="paragraph">
            <wp:posOffset>222885</wp:posOffset>
          </wp:positionV>
          <wp:extent cx="1225550" cy="38544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204182"/>
        <w:lang w:eastAsia="pt-PT"/>
      </w:rPr>
      <w:drawing>
        <wp:anchor distT="0" distB="0" distL="114300" distR="114300" simplePos="0" relativeHeight="251662336" behindDoc="0" locked="0" layoutInCell="1" allowOverlap="1" wp14:anchorId="0C9F32AC" wp14:editId="3D46F7E4">
          <wp:simplePos x="0" y="0"/>
          <wp:positionH relativeFrom="column">
            <wp:posOffset>8559165</wp:posOffset>
          </wp:positionH>
          <wp:positionV relativeFrom="paragraph">
            <wp:posOffset>194310</wp:posOffset>
          </wp:positionV>
          <wp:extent cx="1035050" cy="40640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2E9256" w14:textId="069F6C9B" w:rsidR="00610907" w:rsidRPr="007003C8" w:rsidRDefault="00610907" w:rsidP="000B02BD">
    <w:pPr>
      <w:pStyle w:val="Cabealho"/>
      <w:keepLines w:val="0"/>
      <w:pBdr>
        <w:bottom w:val="single" w:sz="8" w:space="1" w:color="234182"/>
      </w:pBdr>
      <w:spacing w:before="240" w:after="360"/>
      <w:ind w:left="1797" w:hanging="1797"/>
      <w:jc w:val="center"/>
      <w:rPr>
        <w:rFonts w:ascii="Trebuchet MS" w:hAnsi="Trebuchet MS"/>
        <w:b/>
        <w:color w:val="204182"/>
      </w:rPr>
    </w:pPr>
    <w:r w:rsidRPr="007003C8">
      <w:rPr>
        <w:rFonts w:ascii="Trebuchet MS" w:hAnsi="Trebuchet MS"/>
        <w:b/>
        <w:color w:val="204182"/>
      </w:rPr>
      <w:t>Programa Operacional Açores 2020</w:t>
    </w:r>
  </w:p>
  <w:p w14:paraId="39452A8F" w14:textId="71722D07" w:rsidR="00610907" w:rsidRDefault="00610907" w:rsidP="000B02BD">
    <w:pPr>
      <w:pStyle w:val="Cabealho"/>
      <w:keepLines w:val="0"/>
      <w:tabs>
        <w:tab w:val="clear" w:pos="4320"/>
        <w:tab w:val="clear" w:pos="8640"/>
        <w:tab w:val="left" w:pos="12465"/>
      </w:tabs>
      <w:spacing w:before="20" w:after="20"/>
      <w:ind w:left="-142" w:firstLine="14"/>
      <w:jc w:val="left"/>
      <w:rPr>
        <w:rStyle w:val="MessageHeaderLabel"/>
        <w:b w:val="0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D6E40" w14:textId="77777777" w:rsidR="00610907" w:rsidRDefault="00610907" w:rsidP="00E772FE">
    <w:pPr>
      <w:pStyle w:val="Cabealho"/>
      <w:tabs>
        <w:tab w:val="clear" w:pos="4320"/>
        <w:tab w:val="clear" w:pos="8640"/>
      </w:tabs>
      <w:ind w:left="-142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5831969A" wp14:editId="016B6DD0">
          <wp:simplePos x="0" y="0"/>
          <wp:positionH relativeFrom="column">
            <wp:posOffset>-970232</wp:posOffset>
          </wp:positionH>
          <wp:positionV relativeFrom="paragraph">
            <wp:posOffset>-193675</wp:posOffset>
          </wp:positionV>
          <wp:extent cx="7601803" cy="10752223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posta6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803" cy="107522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0990"/>
    <w:multiLevelType w:val="hybridMultilevel"/>
    <w:tmpl w:val="12EC5412"/>
    <w:lvl w:ilvl="0" w:tplc="F4668C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6279B"/>
    <w:multiLevelType w:val="multilevel"/>
    <w:tmpl w:val="8D0A62F8"/>
    <w:lvl w:ilvl="0">
      <w:start w:val="1"/>
      <w:numFmt w:val="decimal"/>
      <w:pStyle w:val="Cabealho1"/>
      <w:lvlText w:val="%1."/>
      <w:lvlJc w:val="left"/>
      <w:pPr>
        <w:ind w:left="155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630" w:hanging="435"/>
      </w:pPr>
      <w:rPr>
        <w:rFonts w:ascii="Arial" w:hAnsi="Arial" w:cs="Arial"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5" w:hanging="1440"/>
      </w:pPr>
      <w:rPr>
        <w:rFonts w:hint="default"/>
      </w:rPr>
    </w:lvl>
  </w:abstractNum>
  <w:abstractNum w:abstractNumId="2" w15:restartNumberingAfterBreak="0">
    <w:nsid w:val="213B1B64"/>
    <w:multiLevelType w:val="multilevel"/>
    <w:tmpl w:val="0816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7B3E13"/>
    <w:multiLevelType w:val="hybridMultilevel"/>
    <w:tmpl w:val="2F66C2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D358A"/>
    <w:multiLevelType w:val="hybridMultilevel"/>
    <w:tmpl w:val="6F941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023DC"/>
    <w:multiLevelType w:val="hybridMultilevel"/>
    <w:tmpl w:val="B89255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E0E58"/>
    <w:multiLevelType w:val="hybridMultilevel"/>
    <w:tmpl w:val="F2C27EA6"/>
    <w:lvl w:ilvl="0" w:tplc="F4668C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77247"/>
    <w:multiLevelType w:val="hybridMultilevel"/>
    <w:tmpl w:val="D92ADD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F0178"/>
    <w:multiLevelType w:val="hybridMultilevel"/>
    <w:tmpl w:val="D7A20884"/>
    <w:lvl w:ilvl="0" w:tplc="08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7A1D0A7D"/>
    <w:multiLevelType w:val="hybridMultilevel"/>
    <w:tmpl w:val="E9CA9C04"/>
    <w:lvl w:ilvl="0" w:tplc="D46E1D9A">
      <w:start w:val="1"/>
      <w:numFmt w:val="decimal"/>
      <w:pStyle w:val="Cabealho2"/>
      <w:lvlText w:val="1.%1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DF7"/>
    <w:rsid w:val="0000151D"/>
    <w:rsid w:val="000103A3"/>
    <w:rsid w:val="000212A3"/>
    <w:rsid w:val="0003415A"/>
    <w:rsid w:val="000379E7"/>
    <w:rsid w:val="000477EF"/>
    <w:rsid w:val="00052C74"/>
    <w:rsid w:val="00084B99"/>
    <w:rsid w:val="00090273"/>
    <w:rsid w:val="000B02BD"/>
    <w:rsid w:val="000B14D4"/>
    <w:rsid w:val="000C1320"/>
    <w:rsid w:val="000C34BE"/>
    <w:rsid w:val="000C5DF0"/>
    <w:rsid w:val="000C73B8"/>
    <w:rsid w:val="000D3306"/>
    <w:rsid w:val="000D4DC1"/>
    <w:rsid w:val="000D7808"/>
    <w:rsid w:val="000E2564"/>
    <w:rsid w:val="00100E31"/>
    <w:rsid w:val="00101510"/>
    <w:rsid w:val="00106B36"/>
    <w:rsid w:val="00121801"/>
    <w:rsid w:val="0012671A"/>
    <w:rsid w:val="00131125"/>
    <w:rsid w:val="001407FE"/>
    <w:rsid w:val="00141125"/>
    <w:rsid w:val="00155536"/>
    <w:rsid w:val="00156787"/>
    <w:rsid w:val="00157402"/>
    <w:rsid w:val="0017145C"/>
    <w:rsid w:val="0017202C"/>
    <w:rsid w:val="001731E6"/>
    <w:rsid w:val="0017766C"/>
    <w:rsid w:val="00184016"/>
    <w:rsid w:val="001969D8"/>
    <w:rsid w:val="001A033F"/>
    <w:rsid w:val="001A1E75"/>
    <w:rsid w:val="001B60E9"/>
    <w:rsid w:val="001C1B40"/>
    <w:rsid w:val="001D1D46"/>
    <w:rsid w:val="001D71ED"/>
    <w:rsid w:val="001E6777"/>
    <w:rsid w:val="001F3561"/>
    <w:rsid w:val="001F4C9F"/>
    <w:rsid w:val="00200180"/>
    <w:rsid w:val="00210603"/>
    <w:rsid w:val="00216E0F"/>
    <w:rsid w:val="00231E37"/>
    <w:rsid w:val="0023373D"/>
    <w:rsid w:val="0024566A"/>
    <w:rsid w:val="00250638"/>
    <w:rsid w:val="002550BE"/>
    <w:rsid w:val="00257D67"/>
    <w:rsid w:val="0026201E"/>
    <w:rsid w:val="0027322A"/>
    <w:rsid w:val="00276C2A"/>
    <w:rsid w:val="00282382"/>
    <w:rsid w:val="00282C41"/>
    <w:rsid w:val="00284D18"/>
    <w:rsid w:val="00287E4C"/>
    <w:rsid w:val="00290815"/>
    <w:rsid w:val="00291324"/>
    <w:rsid w:val="00291426"/>
    <w:rsid w:val="002973A4"/>
    <w:rsid w:val="002A0BAE"/>
    <w:rsid w:val="002A24B6"/>
    <w:rsid w:val="002C4B46"/>
    <w:rsid w:val="002D0DB8"/>
    <w:rsid w:val="002D2E1E"/>
    <w:rsid w:val="002D5841"/>
    <w:rsid w:val="002D66DD"/>
    <w:rsid w:val="002D75C0"/>
    <w:rsid w:val="002D76D0"/>
    <w:rsid w:val="002F3713"/>
    <w:rsid w:val="002F45C2"/>
    <w:rsid w:val="002F4740"/>
    <w:rsid w:val="00305113"/>
    <w:rsid w:val="0031388F"/>
    <w:rsid w:val="00323A05"/>
    <w:rsid w:val="00330093"/>
    <w:rsid w:val="00331307"/>
    <w:rsid w:val="00347986"/>
    <w:rsid w:val="0035517E"/>
    <w:rsid w:val="00355309"/>
    <w:rsid w:val="0036193E"/>
    <w:rsid w:val="00365138"/>
    <w:rsid w:val="00387F0C"/>
    <w:rsid w:val="003A3A9F"/>
    <w:rsid w:val="003A45DB"/>
    <w:rsid w:val="003A554D"/>
    <w:rsid w:val="003A6C36"/>
    <w:rsid w:val="003A77A8"/>
    <w:rsid w:val="003C1D81"/>
    <w:rsid w:val="003E165C"/>
    <w:rsid w:val="003E2CD2"/>
    <w:rsid w:val="003E46FC"/>
    <w:rsid w:val="003E7932"/>
    <w:rsid w:val="003F08B2"/>
    <w:rsid w:val="003F1B13"/>
    <w:rsid w:val="00403C55"/>
    <w:rsid w:val="00403CF9"/>
    <w:rsid w:val="00410B34"/>
    <w:rsid w:val="004158E6"/>
    <w:rsid w:val="00425E81"/>
    <w:rsid w:val="00426024"/>
    <w:rsid w:val="00431BB5"/>
    <w:rsid w:val="00435433"/>
    <w:rsid w:val="00444067"/>
    <w:rsid w:val="004443A8"/>
    <w:rsid w:val="00446EA8"/>
    <w:rsid w:val="00453652"/>
    <w:rsid w:val="0046467C"/>
    <w:rsid w:val="00474AF3"/>
    <w:rsid w:val="0048203D"/>
    <w:rsid w:val="00486645"/>
    <w:rsid w:val="0049174B"/>
    <w:rsid w:val="004A7C9D"/>
    <w:rsid w:val="004C6C1E"/>
    <w:rsid w:val="004D09C9"/>
    <w:rsid w:val="004D206F"/>
    <w:rsid w:val="004D50CF"/>
    <w:rsid w:val="004D7E9B"/>
    <w:rsid w:val="004F14FB"/>
    <w:rsid w:val="004F3CB5"/>
    <w:rsid w:val="0050142D"/>
    <w:rsid w:val="005026CA"/>
    <w:rsid w:val="00505BC6"/>
    <w:rsid w:val="005152B8"/>
    <w:rsid w:val="005221E3"/>
    <w:rsid w:val="00526ADB"/>
    <w:rsid w:val="00532145"/>
    <w:rsid w:val="005428F7"/>
    <w:rsid w:val="005463DE"/>
    <w:rsid w:val="00550165"/>
    <w:rsid w:val="00551F85"/>
    <w:rsid w:val="00557A88"/>
    <w:rsid w:val="00560AA1"/>
    <w:rsid w:val="005613C6"/>
    <w:rsid w:val="005623DB"/>
    <w:rsid w:val="0056501F"/>
    <w:rsid w:val="005722E2"/>
    <w:rsid w:val="00580B78"/>
    <w:rsid w:val="005813E1"/>
    <w:rsid w:val="00583C04"/>
    <w:rsid w:val="00584BEE"/>
    <w:rsid w:val="00585829"/>
    <w:rsid w:val="005A4896"/>
    <w:rsid w:val="005B3172"/>
    <w:rsid w:val="005C4686"/>
    <w:rsid w:val="005C515F"/>
    <w:rsid w:val="005D266B"/>
    <w:rsid w:val="005D4EA0"/>
    <w:rsid w:val="005F42B0"/>
    <w:rsid w:val="005F6824"/>
    <w:rsid w:val="00601A01"/>
    <w:rsid w:val="00610907"/>
    <w:rsid w:val="00616F27"/>
    <w:rsid w:val="006235D6"/>
    <w:rsid w:val="00624983"/>
    <w:rsid w:val="00632E6F"/>
    <w:rsid w:val="006378A6"/>
    <w:rsid w:val="00643CF1"/>
    <w:rsid w:val="00645D0D"/>
    <w:rsid w:val="006560F9"/>
    <w:rsid w:val="0066377E"/>
    <w:rsid w:val="006748B6"/>
    <w:rsid w:val="006769E6"/>
    <w:rsid w:val="006818D3"/>
    <w:rsid w:val="006838A2"/>
    <w:rsid w:val="00683EFA"/>
    <w:rsid w:val="006863C6"/>
    <w:rsid w:val="00690FB6"/>
    <w:rsid w:val="0069683E"/>
    <w:rsid w:val="006A20D0"/>
    <w:rsid w:val="006A38C0"/>
    <w:rsid w:val="006A66B6"/>
    <w:rsid w:val="006B77B7"/>
    <w:rsid w:val="006C1622"/>
    <w:rsid w:val="006C7B8E"/>
    <w:rsid w:val="006E428E"/>
    <w:rsid w:val="006F2FE2"/>
    <w:rsid w:val="006F59CD"/>
    <w:rsid w:val="006F785B"/>
    <w:rsid w:val="00702D92"/>
    <w:rsid w:val="00703EF6"/>
    <w:rsid w:val="007104FC"/>
    <w:rsid w:val="00710DDD"/>
    <w:rsid w:val="007218AD"/>
    <w:rsid w:val="00723212"/>
    <w:rsid w:val="007256F7"/>
    <w:rsid w:val="00727AF7"/>
    <w:rsid w:val="0073440E"/>
    <w:rsid w:val="00737491"/>
    <w:rsid w:val="00775AFC"/>
    <w:rsid w:val="00776988"/>
    <w:rsid w:val="00776C48"/>
    <w:rsid w:val="007817B2"/>
    <w:rsid w:val="0078180D"/>
    <w:rsid w:val="007822EA"/>
    <w:rsid w:val="00791E7B"/>
    <w:rsid w:val="00792198"/>
    <w:rsid w:val="007A06E6"/>
    <w:rsid w:val="007A591F"/>
    <w:rsid w:val="007C4B8B"/>
    <w:rsid w:val="007C73AE"/>
    <w:rsid w:val="007D2325"/>
    <w:rsid w:val="007D40C9"/>
    <w:rsid w:val="007D4DA1"/>
    <w:rsid w:val="007D6C18"/>
    <w:rsid w:val="007E3B6F"/>
    <w:rsid w:val="007E4F16"/>
    <w:rsid w:val="007E598C"/>
    <w:rsid w:val="007E7DF7"/>
    <w:rsid w:val="008012F7"/>
    <w:rsid w:val="0080250B"/>
    <w:rsid w:val="00804927"/>
    <w:rsid w:val="00807A6F"/>
    <w:rsid w:val="00807D28"/>
    <w:rsid w:val="00813543"/>
    <w:rsid w:val="00814E81"/>
    <w:rsid w:val="008167E1"/>
    <w:rsid w:val="00820CF2"/>
    <w:rsid w:val="00827F51"/>
    <w:rsid w:val="00836123"/>
    <w:rsid w:val="00842DC0"/>
    <w:rsid w:val="00844665"/>
    <w:rsid w:val="008518C3"/>
    <w:rsid w:val="00855D07"/>
    <w:rsid w:val="00863563"/>
    <w:rsid w:val="008678F6"/>
    <w:rsid w:val="00873E92"/>
    <w:rsid w:val="00875439"/>
    <w:rsid w:val="008814B1"/>
    <w:rsid w:val="00886AFA"/>
    <w:rsid w:val="00891641"/>
    <w:rsid w:val="008B2E67"/>
    <w:rsid w:val="008C0159"/>
    <w:rsid w:val="008C2C84"/>
    <w:rsid w:val="008C5EDB"/>
    <w:rsid w:val="008D493F"/>
    <w:rsid w:val="008D54B7"/>
    <w:rsid w:val="008E7D51"/>
    <w:rsid w:val="009021E1"/>
    <w:rsid w:val="00920C6F"/>
    <w:rsid w:val="00924EE9"/>
    <w:rsid w:val="009255E1"/>
    <w:rsid w:val="00930001"/>
    <w:rsid w:val="0093103D"/>
    <w:rsid w:val="00953659"/>
    <w:rsid w:val="00970286"/>
    <w:rsid w:val="00970536"/>
    <w:rsid w:val="00973BD3"/>
    <w:rsid w:val="0097777F"/>
    <w:rsid w:val="009923F2"/>
    <w:rsid w:val="00992B51"/>
    <w:rsid w:val="00995F0F"/>
    <w:rsid w:val="00997FD6"/>
    <w:rsid w:val="009A27CC"/>
    <w:rsid w:val="009A63DE"/>
    <w:rsid w:val="009D33DA"/>
    <w:rsid w:val="009D3550"/>
    <w:rsid w:val="009D3DFA"/>
    <w:rsid w:val="009F2BCD"/>
    <w:rsid w:val="009F2F22"/>
    <w:rsid w:val="00A0085B"/>
    <w:rsid w:val="00A05769"/>
    <w:rsid w:val="00A22AC0"/>
    <w:rsid w:val="00A337BD"/>
    <w:rsid w:val="00A342B8"/>
    <w:rsid w:val="00A354B4"/>
    <w:rsid w:val="00A363FC"/>
    <w:rsid w:val="00A45F88"/>
    <w:rsid w:val="00A527C4"/>
    <w:rsid w:val="00A544A0"/>
    <w:rsid w:val="00A564FE"/>
    <w:rsid w:val="00A66F90"/>
    <w:rsid w:val="00A8261E"/>
    <w:rsid w:val="00A905C4"/>
    <w:rsid w:val="00A95820"/>
    <w:rsid w:val="00A972F9"/>
    <w:rsid w:val="00AA5620"/>
    <w:rsid w:val="00AC00CA"/>
    <w:rsid w:val="00AC4497"/>
    <w:rsid w:val="00AC48DA"/>
    <w:rsid w:val="00AC6141"/>
    <w:rsid w:val="00AD2D32"/>
    <w:rsid w:val="00AD5506"/>
    <w:rsid w:val="00AE1E4C"/>
    <w:rsid w:val="00AF374C"/>
    <w:rsid w:val="00AF44DC"/>
    <w:rsid w:val="00AF4F13"/>
    <w:rsid w:val="00AF620B"/>
    <w:rsid w:val="00AF7520"/>
    <w:rsid w:val="00B117F7"/>
    <w:rsid w:val="00B14684"/>
    <w:rsid w:val="00B174D6"/>
    <w:rsid w:val="00B20530"/>
    <w:rsid w:val="00B35B93"/>
    <w:rsid w:val="00B507B7"/>
    <w:rsid w:val="00B6149C"/>
    <w:rsid w:val="00B61887"/>
    <w:rsid w:val="00B62165"/>
    <w:rsid w:val="00B630F5"/>
    <w:rsid w:val="00B63B32"/>
    <w:rsid w:val="00B73D7B"/>
    <w:rsid w:val="00B93286"/>
    <w:rsid w:val="00BA2CE4"/>
    <w:rsid w:val="00BA4F33"/>
    <w:rsid w:val="00BA5DF9"/>
    <w:rsid w:val="00BB331F"/>
    <w:rsid w:val="00BB3E47"/>
    <w:rsid w:val="00BB65BC"/>
    <w:rsid w:val="00BC26F9"/>
    <w:rsid w:val="00BD680D"/>
    <w:rsid w:val="00BE5F09"/>
    <w:rsid w:val="00BE602B"/>
    <w:rsid w:val="00BF0876"/>
    <w:rsid w:val="00BF34AD"/>
    <w:rsid w:val="00C02877"/>
    <w:rsid w:val="00C15781"/>
    <w:rsid w:val="00C169F4"/>
    <w:rsid w:val="00C27EA3"/>
    <w:rsid w:val="00C4040B"/>
    <w:rsid w:val="00C411D7"/>
    <w:rsid w:val="00C41FBF"/>
    <w:rsid w:val="00C536FF"/>
    <w:rsid w:val="00C575D7"/>
    <w:rsid w:val="00C57ADB"/>
    <w:rsid w:val="00C630AF"/>
    <w:rsid w:val="00C7325A"/>
    <w:rsid w:val="00C819BC"/>
    <w:rsid w:val="00C97957"/>
    <w:rsid w:val="00CA4B28"/>
    <w:rsid w:val="00CA5DEF"/>
    <w:rsid w:val="00CB0F5C"/>
    <w:rsid w:val="00CB2565"/>
    <w:rsid w:val="00CB70CF"/>
    <w:rsid w:val="00CB7504"/>
    <w:rsid w:val="00CC1BF0"/>
    <w:rsid w:val="00CC264C"/>
    <w:rsid w:val="00CC3100"/>
    <w:rsid w:val="00CD4B63"/>
    <w:rsid w:val="00CD5AE1"/>
    <w:rsid w:val="00CE4CA5"/>
    <w:rsid w:val="00CE720D"/>
    <w:rsid w:val="00CF0CAB"/>
    <w:rsid w:val="00CF29C4"/>
    <w:rsid w:val="00CF4B59"/>
    <w:rsid w:val="00CF6429"/>
    <w:rsid w:val="00D02DE0"/>
    <w:rsid w:val="00D04B8C"/>
    <w:rsid w:val="00D05102"/>
    <w:rsid w:val="00D07E1C"/>
    <w:rsid w:val="00D107E9"/>
    <w:rsid w:val="00D13168"/>
    <w:rsid w:val="00D2332F"/>
    <w:rsid w:val="00D35833"/>
    <w:rsid w:val="00D5401D"/>
    <w:rsid w:val="00D650F5"/>
    <w:rsid w:val="00D662D5"/>
    <w:rsid w:val="00D727F9"/>
    <w:rsid w:val="00D800B0"/>
    <w:rsid w:val="00D8587B"/>
    <w:rsid w:val="00DA311C"/>
    <w:rsid w:val="00DA4FF3"/>
    <w:rsid w:val="00DB14DD"/>
    <w:rsid w:val="00DB61EB"/>
    <w:rsid w:val="00DB6F27"/>
    <w:rsid w:val="00DC5B3F"/>
    <w:rsid w:val="00DC693B"/>
    <w:rsid w:val="00DE31C9"/>
    <w:rsid w:val="00DE3DC8"/>
    <w:rsid w:val="00DE442E"/>
    <w:rsid w:val="00DF196C"/>
    <w:rsid w:val="00DF2A9D"/>
    <w:rsid w:val="00E01B49"/>
    <w:rsid w:val="00E07A61"/>
    <w:rsid w:val="00E135B9"/>
    <w:rsid w:val="00E14ED2"/>
    <w:rsid w:val="00E20A71"/>
    <w:rsid w:val="00E249F9"/>
    <w:rsid w:val="00E24A27"/>
    <w:rsid w:val="00E46F06"/>
    <w:rsid w:val="00E603B6"/>
    <w:rsid w:val="00E63876"/>
    <w:rsid w:val="00E65AC8"/>
    <w:rsid w:val="00E67650"/>
    <w:rsid w:val="00E772FE"/>
    <w:rsid w:val="00E8737F"/>
    <w:rsid w:val="00E902E2"/>
    <w:rsid w:val="00EA4A5B"/>
    <w:rsid w:val="00EA5321"/>
    <w:rsid w:val="00EB674E"/>
    <w:rsid w:val="00EC6484"/>
    <w:rsid w:val="00EC732D"/>
    <w:rsid w:val="00ED14A8"/>
    <w:rsid w:val="00ED58C0"/>
    <w:rsid w:val="00ED6D52"/>
    <w:rsid w:val="00EE286B"/>
    <w:rsid w:val="00EE5C6A"/>
    <w:rsid w:val="00F0347C"/>
    <w:rsid w:val="00F03D99"/>
    <w:rsid w:val="00F05119"/>
    <w:rsid w:val="00F1062F"/>
    <w:rsid w:val="00F12FCE"/>
    <w:rsid w:val="00F308A8"/>
    <w:rsid w:val="00F46EF8"/>
    <w:rsid w:val="00F50D98"/>
    <w:rsid w:val="00F60A1A"/>
    <w:rsid w:val="00F64DC3"/>
    <w:rsid w:val="00F65740"/>
    <w:rsid w:val="00F65DE8"/>
    <w:rsid w:val="00F73852"/>
    <w:rsid w:val="00F8264A"/>
    <w:rsid w:val="00F94ED1"/>
    <w:rsid w:val="00F95BEF"/>
    <w:rsid w:val="00FA0802"/>
    <w:rsid w:val="00FA3F9B"/>
    <w:rsid w:val="00FA77BB"/>
    <w:rsid w:val="00FC020E"/>
    <w:rsid w:val="00FC2028"/>
    <w:rsid w:val="00FE285B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306F94E"/>
  <w15:docId w15:val="{D725E2B2-CF7D-47A3-8CD0-D84CD0D9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212"/>
    <w:pPr>
      <w:spacing w:after="0" w:line="240" w:lineRule="auto"/>
      <w:ind w:left="835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Cabealho1">
    <w:name w:val="heading 1"/>
    <w:basedOn w:val="Normal"/>
    <w:next w:val="Normal"/>
    <w:link w:val="Cabealho1Carter"/>
    <w:autoRedefine/>
    <w:uiPriority w:val="9"/>
    <w:qFormat/>
    <w:rsid w:val="00C411D7"/>
    <w:pPr>
      <w:keepNext/>
      <w:keepLines/>
      <w:numPr>
        <w:numId w:val="1"/>
      </w:numPr>
      <w:spacing w:before="360" w:after="240" w:line="360" w:lineRule="auto"/>
      <w:ind w:left="426" w:hanging="426"/>
      <w:outlineLvl w:val="0"/>
    </w:pPr>
    <w:rPr>
      <w:rFonts w:eastAsiaTheme="majorEastAsia" w:cs="Arial"/>
      <w:b/>
      <w:smallCaps/>
      <w:sz w:val="22"/>
      <w:szCs w:val="32"/>
    </w:rPr>
  </w:style>
  <w:style w:type="paragraph" w:styleId="Cabealho2">
    <w:name w:val="heading 2"/>
    <w:basedOn w:val="Normal"/>
    <w:next w:val="Normal"/>
    <w:link w:val="Cabealho2Carter"/>
    <w:autoRedefine/>
    <w:uiPriority w:val="9"/>
    <w:unhideWhenUsed/>
    <w:qFormat/>
    <w:rsid w:val="00E67650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szCs w:val="26"/>
      <w:lang w:eastAsia="pt-PT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0C1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7E7DF7"/>
    <w:pPr>
      <w:spacing w:after="220" w:line="180" w:lineRule="atLeast"/>
      <w:jc w:val="both"/>
    </w:pPr>
  </w:style>
  <w:style w:type="character" w:customStyle="1" w:styleId="CorpodetextoCarter">
    <w:name w:val="Corpo de texto Caráter"/>
    <w:basedOn w:val="Tipodeletrapredefinidodopargrafo"/>
    <w:link w:val="Corpodetexto"/>
    <w:rsid w:val="007E7DF7"/>
    <w:rPr>
      <w:rFonts w:ascii="Arial" w:eastAsia="Times New Roman" w:hAnsi="Arial" w:cs="Times New Roman"/>
      <w:spacing w:val="-5"/>
      <w:sz w:val="20"/>
      <w:szCs w:val="20"/>
    </w:rPr>
  </w:style>
  <w:style w:type="paragraph" w:styleId="Rodap">
    <w:name w:val="footer"/>
    <w:basedOn w:val="Normal"/>
    <w:link w:val="RodapCarter"/>
    <w:uiPriority w:val="99"/>
    <w:rsid w:val="007E7DF7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7E7DF7"/>
    <w:rPr>
      <w:rFonts w:ascii="Arial" w:eastAsia="Times New Roman" w:hAnsi="Arial" w:cs="Times New Roman"/>
      <w:spacing w:val="-5"/>
      <w:sz w:val="18"/>
      <w:szCs w:val="20"/>
    </w:rPr>
  </w:style>
  <w:style w:type="paragraph" w:styleId="Cabealho">
    <w:name w:val="header"/>
    <w:basedOn w:val="Normal"/>
    <w:link w:val="CabealhoCarter"/>
    <w:rsid w:val="007E7DF7"/>
    <w:pPr>
      <w:keepLines/>
      <w:tabs>
        <w:tab w:val="center" w:pos="4320"/>
        <w:tab w:val="right" w:pos="8640"/>
      </w:tabs>
      <w:spacing w:after="600" w:line="180" w:lineRule="atLeast"/>
      <w:jc w:val="both"/>
    </w:pPr>
  </w:style>
  <w:style w:type="character" w:customStyle="1" w:styleId="CabealhoCarter">
    <w:name w:val="Cabeçalho Caráter"/>
    <w:basedOn w:val="Tipodeletrapredefinidodopargrafo"/>
    <w:link w:val="Cabealho"/>
    <w:rsid w:val="007E7DF7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MessageHeaderLabel">
    <w:name w:val="Message Header Label"/>
    <w:rsid w:val="007E7DF7"/>
    <w:rPr>
      <w:b/>
      <w:sz w:val="18"/>
    </w:rPr>
  </w:style>
  <w:style w:type="paragraph" w:styleId="NormalWeb">
    <w:name w:val="Normal (Web)"/>
    <w:basedOn w:val="Normal"/>
    <w:uiPriority w:val="99"/>
    <w:rsid w:val="00F05119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F05119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</w:rPr>
  </w:style>
  <w:style w:type="paragraph" w:customStyle="1" w:styleId="ManualNormal">
    <w:name w:val="Manual_Normal"/>
    <w:basedOn w:val="Normal"/>
    <w:link w:val="ManualNormalCarcter"/>
    <w:qFormat/>
    <w:rsid w:val="007D4DA1"/>
    <w:pPr>
      <w:spacing w:before="120" w:after="120" w:line="360" w:lineRule="auto"/>
      <w:ind w:left="0"/>
      <w:jc w:val="both"/>
    </w:pPr>
    <w:rPr>
      <w:rFonts w:eastAsia="Calibri" w:cs="Arial"/>
      <w:spacing w:val="0"/>
    </w:rPr>
  </w:style>
  <w:style w:type="character" w:customStyle="1" w:styleId="ManualNormalCarcter">
    <w:name w:val="Manual_Normal Carácter"/>
    <w:basedOn w:val="Tipodeletrapredefinidodopargrafo"/>
    <w:link w:val="ManualNormal"/>
    <w:rsid w:val="007D4DA1"/>
    <w:rPr>
      <w:rFonts w:ascii="Arial" w:eastAsia="Calibri" w:hAnsi="Arial" w:cs="Arial"/>
      <w:sz w:val="20"/>
      <w:szCs w:val="20"/>
    </w:rPr>
  </w:style>
  <w:style w:type="character" w:styleId="Hiperligao">
    <w:name w:val="Hyperlink"/>
    <w:basedOn w:val="Tipodeletrapredefinidodopargrafo"/>
    <w:rsid w:val="001A033F"/>
    <w:rPr>
      <w:color w:val="0000FF"/>
      <w:u w:val="single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C411D7"/>
    <w:rPr>
      <w:rFonts w:ascii="Arial" w:eastAsiaTheme="majorEastAsia" w:hAnsi="Arial" w:cs="Arial"/>
      <w:b/>
      <w:smallCaps/>
      <w:spacing w:val="-5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0C1320"/>
    <w:rPr>
      <w:rFonts w:ascii="Arial" w:eastAsiaTheme="majorEastAsia" w:hAnsi="Arial" w:cstheme="majorBidi"/>
      <w:spacing w:val="-5"/>
      <w:sz w:val="20"/>
      <w:szCs w:val="2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0C1320"/>
    <w:rPr>
      <w:rFonts w:asciiTheme="majorHAnsi" w:eastAsiaTheme="majorEastAsia" w:hAnsiTheme="majorHAnsi" w:cstheme="majorBidi"/>
      <w:color w:val="1F4D78" w:themeColor="accent1" w:themeShade="7F"/>
      <w:spacing w:val="-5"/>
      <w:sz w:val="24"/>
      <w:szCs w:val="24"/>
    </w:rPr>
  </w:style>
  <w:style w:type="table" w:styleId="Tabelacomgrelha">
    <w:name w:val="Table Grid"/>
    <w:basedOn w:val="Tabelanormal"/>
    <w:uiPriority w:val="59"/>
    <w:rsid w:val="00E249F9"/>
    <w:pPr>
      <w:spacing w:after="0" w:line="240" w:lineRule="auto"/>
      <w:ind w:left="835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08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A080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A0802"/>
    <w:rPr>
      <w:rFonts w:ascii="Segoe UI" w:eastAsia="Times New Roman" w:hAnsi="Segoe UI" w:cs="Segoe UI"/>
      <w:spacing w:val="-5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D4EA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5D4EA0"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5D4EA0"/>
    <w:rPr>
      <w:rFonts w:ascii="Arial" w:eastAsia="Times New Roman" w:hAnsi="Arial" w:cs="Times New Roman"/>
      <w:spacing w:val="-5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D4EA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5D4EA0"/>
    <w:rPr>
      <w:rFonts w:ascii="Arial" w:eastAsia="Times New Roman" w:hAnsi="Arial" w:cs="Times New Roman"/>
      <w:b/>
      <w:bCs/>
      <w:spacing w:val="-5"/>
      <w:sz w:val="20"/>
      <w:szCs w:val="20"/>
    </w:rPr>
  </w:style>
  <w:style w:type="numbering" w:styleId="111111">
    <w:name w:val="Outline List 2"/>
    <w:basedOn w:val="Semlista"/>
    <w:unhideWhenUsed/>
    <w:rsid w:val="00ED14A8"/>
    <w:pPr>
      <w:numPr>
        <w:numId w:val="3"/>
      </w:numPr>
    </w:pPr>
  </w:style>
  <w:style w:type="character" w:customStyle="1" w:styleId="PargrafodaListaCarter">
    <w:name w:val="Parágrafo da Lista Caráter"/>
    <w:link w:val="PargrafodaLista"/>
    <w:uiPriority w:val="34"/>
    <w:rsid w:val="003A3A9F"/>
    <w:rPr>
      <w:rFonts w:ascii="Calibri" w:eastAsia="Calibri" w:hAnsi="Calibri" w:cs="Times New Roman"/>
    </w:rPr>
  </w:style>
  <w:style w:type="table" w:customStyle="1" w:styleId="Tabelacomgrelha1">
    <w:name w:val="Tabela com grelha1"/>
    <w:basedOn w:val="Tabelanormal"/>
    <w:next w:val="Tabelacomgrelha"/>
    <w:rsid w:val="00505BC6"/>
    <w:pPr>
      <w:spacing w:after="0" w:line="240" w:lineRule="auto"/>
    </w:pPr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unhideWhenUsed/>
    <w:rsid w:val="007E598C"/>
    <w:pPr>
      <w:ind w:left="0"/>
    </w:pPr>
    <w:rPr>
      <w:rFonts w:ascii="Garamond" w:eastAsiaTheme="minorHAnsi" w:hAnsi="Garamond" w:cstheme="minorBidi"/>
      <w:spacing w:val="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7E598C"/>
    <w:rPr>
      <w:rFonts w:ascii="Garamond" w:hAnsi="Garamond"/>
      <w:sz w:val="20"/>
      <w:szCs w:val="20"/>
    </w:rPr>
  </w:style>
  <w:style w:type="character" w:styleId="Refdenotaderodap">
    <w:name w:val="footnote reference"/>
    <w:aliases w:val="Char1,Ref,de nota al pie,Footnote number,Z_Footnote Text,RFootnote text,Nota,Footnote symbol,Char,SUPERS,Voetnootmarkering,fr,o,(NECG) Footnote Reference,Footnote Reference Number,Heading 9 Char1,f"/>
    <w:basedOn w:val="Tipodeletrapredefinidodopargrafo"/>
    <w:uiPriority w:val="99"/>
    <w:semiHidden/>
    <w:unhideWhenUsed/>
    <w:rsid w:val="007E598C"/>
    <w:rPr>
      <w:vertAlign w:val="superscript"/>
    </w:rPr>
  </w:style>
  <w:style w:type="paragraph" w:customStyle="1" w:styleId="xl65">
    <w:name w:val="xl65"/>
    <w:basedOn w:val="Normal"/>
    <w:rsid w:val="006378A6"/>
    <w:pPr>
      <w:spacing w:before="100" w:beforeAutospacing="1" w:after="100" w:afterAutospacing="1"/>
      <w:ind w:left="0"/>
    </w:pPr>
    <w:rPr>
      <w:rFonts w:ascii="Times New Roman" w:hAnsi="Times New Roman"/>
      <w:b/>
      <w:bCs/>
      <w:spacing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07A61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  <w:style w:type="table" w:customStyle="1" w:styleId="Tabelacomgrelha2">
    <w:name w:val="Tabela com grelha2"/>
    <w:basedOn w:val="Tabelanormal"/>
    <w:next w:val="Tabelacomgrelha"/>
    <w:uiPriority w:val="39"/>
    <w:rsid w:val="00557A8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CF64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el-pack-a-plus.eu/Portuga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4899D-D556-405F-865C-7F17D19DF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FF563A91</Template>
  <TotalTime>48</TotalTime>
  <Pages>6</Pages>
  <Words>1998</Words>
  <Characters>10790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Direção Geral de Energia e Geologia</Company>
  <LinksUpToDate>false</LinksUpToDate>
  <CharactersWithSpaces>12763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Pimenta</dc:creator>
  <cp:lastModifiedBy>Mariana BSPB. Pacheco</cp:lastModifiedBy>
  <cp:revision>6</cp:revision>
  <cp:lastPrinted>2016-11-11T18:54:00Z</cp:lastPrinted>
  <dcterms:created xsi:type="dcterms:W3CDTF">2016-11-29T17:31:00Z</dcterms:created>
  <dcterms:modified xsi:type="dcterms:W3CDTF">2017-12-21T15:22:00Z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UFAAhWon0ndq8EwBfVEOpeh2Gjxrj+cLd6h4T6ZcbsWv57UhATKgp1nz31SmwqA/4u0nf7rH0xfZVEs4
yAzcR5opafn5ZkP56Wx1BgNSmx8N8M+NDQ4lYrRNmv0rLfhDGfCmHBxOeN2hDOkDrGuM6ca5yPvv
IAWABUoI1IuJpUcVNGn+UEEbXk7977WwKVas60XBvOHoW3rxKoiqgoUXShvqwjcKukOj1Y8+6H6n
bSWQdQtmPQmGV2T99</vt:lpwstr>
  </property>
  <property fmtid="{D5CDD505-2E9C-101B-9397-08002B2CF9AE}" pid="3" name="MAIL_MSG_ID2">
    <vt:lpwstr>gPk9nl+ttT0pODna0KETZ218tKg4tS9bM05rW73+aHPe9gRv2r6qxZLHEIz
KPeb1IjFJywLqOCQPiGUilK2Qcw=</vt:lpwstr>
  </property>
  <property fmtid="{D5CDD505-2E9C-101B-9397-08002B2CF9AE}" pid="4" name="RESPONSE_SENDER_NAME">
    <vt:lpwstr>4AAA9DNYQidmug7JnOsqQSz/HZwoURJGQDU8ucS7tYmtqvltGW4jhpkUBA==</vt:lpwstr>
  </property>
  <property fmtid="{D5CDD505-2E9C-101B-9397-08002B2CF9AE}" pid="5" name="EMAIL_OWNER_ADDRESS">
    <vt:lpwstr>4AAA4Lxe55UJ0C9ezzRa+BBmMzJCj5Q5VZb5JYBnSdKq4IwOlEIxnc/f1Q==</vt:lpwstr>
  </property>
</Properties>
</file>